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Toc149842805"/>
    <w:bookmarkStart w:id="1" w:name="_Toc149843306"/>
    <w:bookmarkStart w:id="2" w:name="_Hlk70348367"/>
    <w:p w14:paraId="04590446" w14:textId="77777777" w:rsidR="00F10B91" w:rsidRPr="00AB7C2E" w:rsidRDefault="00A94E98" w:rsidP="00AB7C2E">
      <w:pPr>
        <w:pStyle w:val="Title"/>
      </w:pPr>
      <w:r w:rsidRPr="00AB7C2E">
        <w:fldChar w:fldCharType="begin"/>
      </w:r>
      <w:r w:rsidRPr="00AB7C2E">
        <w:instrText xml:space="preserve"> MACROBUTTON  AcceptAllChangesShown "[Click here and type the University(s) Name]" </w:instrText>
      </w:r>
      <w:bookmarkStart w:id="3" w:name="_Toc271106236"/>
      <w:bookmarkStart w:id="4" w:name="_Toc271190740"/>
      <w:r w:rsidRPr="00AB7C2E">
        <w:fldChar w:fldCharType="end"/>
      </w:r>
      <w:bookmarkEnd w:id="3"/>
      <w:bookmarkEnd w:id="4"/>
    </w:p>
    <w:p w14:paraId="6605B6BD" w14:textId="5DD57747" w:rsidR="00F10B91" w:rsidRPr="00A94E98" w:rsidRDefault="004C7ECF" w:rsidP="00AB7C2E">
      <w:pPr>
        <w:pStyle w:val="Title"/>
        <w:rPr>
          <w:lang w:val="en-GB"/>
        </w:rPr>
      </w:pPr>
      <w:bookmarkStart w:id="5" w:name="_Toc271106237"/>
      <w:bookmarkStart w:id="6" w:name="_Toc271190741"/>
      <w:r>
        <w:rPr>
          <w:lang w:val="en-GB"/>
        </w:rPr>
        <w:t xml:space="preserve">New </w:t>
      </w:r>
      <w:r w:rsidR="008E0849" w:rsidRPr="00A94E98">
        <w:rPr>
          <w:lang w:val="en-GB"/>
        </w:rPr>
        <w:t xml:space="preserve">Program </w:t>
      </w:r>
      <w:r w:rsidR="003260C1" w:rsidRPr="00AB7C2E">
        <w:t>Proposal</w:t>
      </w:r>
      <w:r w:rsidR="003260C1" w:rsidRPr="00A94E98">
        <w:rPr>
          <w:lang w:val="en-GB"/>
        </w:rPr>
        <w:t xml:space="preserve"> </w:t>
      </w:r>
      <w:bookmarkEnd w:id="0"/>
      <w:bookmarkEnd w:id="1"/>
      <w:r w:rsidR="00F10B91" w:rsidRPr="00A94E98">
        <w:rPr>
          <w:lang w:val="en-GB"/>
        </w:rPr>
        <w:br/>
      </w:r>
      <w:bookmarkStart w:id="7" w:name="_Toc149842806"/>
      <w:bookmarkStart w:id="8" w:name="_Toc149843307"/>
      <w:r w:rsidR="00F10B91" w:rsidRPr="00A94E98">
        <w:rPr>
          <w:lang w:val="en-GB"/>
        </w:rPr>
        <w:t>of the</w:t>
      </w:r>
      <w:bookmarkEnd w:id="7"/>
      <w:bookmarkEnd w:id="8"/>
      <w:r w:rsidR="00F10B91" w:rsidRPr="00A94E98">
        <w:rPr>
          <w:lang w:val="en-GB"/>
        </w:rPr>
        <w:br/>
      </w:r>
      <w:r w:rsidR="00DE2763" w:rsidRPr="00A94E98">
        <w:rPr>
          <w:highlight w:val="lightGray"/>
        </w:rPr>
        <w:fldChar w:fldCharType="begin"/>
      </w:r>
      <w:r w:rsidR="00DE2763" w:rsidRPr="00A94E98">
        <w:rPr>
          <w:highlight w:val="lightGray"/>
        </w:rPr>
        <w:instrText xml:space="preserve"> MACROBUTTON  AcceptAllChangesShown [Degree] </w:instrText>
      </w:r>
      <w:r w:rsidR="00DE2763" w:rsidRPr="00A94E98">
        <w:rPr>
          <w:highlight w:val="lightGray"/>
        </w:rPr>
        <w:fldChar w:fldCharType="end"/>
      </w:r>
      <w:r w:rsidR="00F10B91" w:rsidRPr="00A94E98">
        <w:rPr>
          <w:lang w:val="en-GB"/>
        </w:rPr>
        <w:br/>
      </w:r>
      <w:bookmarkStart w:id="9" w:name="_Toc149842808"/>
      <w:bookmarkStart w:id="10" w:name="_Toc149843309"/>
      <w:r w:rsidR="00F10B91" w:rsidRPr="00A94E98">
        <w:rPr>
          <w:lang w:val="en-GB"/>
        </w:rPr>
        <w:t>in</w:t>
      </w:r>
      <w:bookmarkEnd w:id="9"/>
      <w:bookmarkEnd w:id="10"/>
      <w:r w:rsidR="00F10B91" w:rsidRPr="00A94E98">
        <w:rPr>
          <w:lang w:val="en-GB"/>
        </w:rPr>
        <w:t xml:space="preserve"> </w:t>
      </w:r>
      <w:r w:rsidR="00F10B91" w:rsidRPr="00A94E98">
        <w:rPr>
          <w:lang w:val="en-GB"/>
        </w:rPr>
        <w:br/>
      </w:r>
      <w:r w:rsidR="005A2316">
        <w:rPr>
          <w:highlight w:val="lightGray"/>
        </w:rPr>
        <w:fldChar w:fldCharType="begin"/>
      </w:r>
      <w:r w:rsidR="005A2316">
        <w:rPr>
          <w:highlight w:val="lightGray"/>
        </w:rPr>
        <w:instrText xml:space="preserve"> MACROBUTTON  AcceptAllChangesShown "[program name]" </w:instrText>
      </w:r>
      <w:r w:rsidR="005A2316">
        <w:rPr>
          <w:highlight w:val="lightGray"/>
        </w:rPr>
        <w:fldChar w:fldCharType="end"/>
      </w:r>
      <w:bookmarkEnd w:id="5"/>
      <w:bookmarkEnd w:id="6"/>
    </w:p>
    <w:p w14:paraId="04404B2D" w14:textId="77777777" w:rsidR="00F10B91" w:rsidRPr="00A94E98" w:rsidRDefault="00F10B91" w:rsidP="00AB7C2E">
      <w:pPr>
        <w:pStyle w:val="Title"/>
        <w:rPr>
          <w:lang w:val="en-GB"/>
        </w:rPr>
      </w:pPr>
      <w:bookmarkStart w:id="11" w:name="_Toc149842810"/>
      <w:bookmarkStart w:id="12" w:name="_Toc149843311"/>
      <w:bookmarkStart w:id="13" w:name="_Toc271106238"/>
      <w:bookmarkStart w:id="14" w:name="_Toc271190742"/>
      <w:r w:rsidRPr="00A94E98">
        <w:rPr>
          <w:lang w:val="en-GB"/>
        </w:rPr>
        <w:t>Submitted to the</w:t>
      </w:r>
      <w:bookmarkEnd w:id="11"/>
      <w:bookmarkEnd w:id="12"/>
      <w:r w:rsidRPr="00A94E98">
        <w:rPr>
          <w:lang w:val="en-GB"/>
        </w:rPr>
        <w:br/>
      </w:r>
      <w:bookmarkStart w:id="15" w:name="_Toc149842811"/>
      <w:bookmarkStart w:id="16" w:name="_Toc149843312"/>
      <w:r w:rsidRPr="00A94E98">
        <w:rPr>
          <w:lang w:val="en-GB"/>
        </w:rPr>
        <w:t xml:space="preserve">Ontario </w:t>
      </w:r>
      <w:r w:rsidR="002A39D3" w:rsidRPr="00A94E98">
        <w:rPr>
          <w:lang w:val="en-GB"/>
        </w:rPr>
        <w:t xml:space="preserve">Universities </w:t>
      </w:r>
      <w:r w:rsidRPr="00AB7C2E">
        <w:t>Council</w:t>
      </w:r>
      <w:r w:rsidRPr="00A94E98">
        <w:rPr>
          <w:lang w:val="en-GB"/>
        </w:rPr>
        <w:t xml:space="preserve"> </w:t>
      </w:r>
      <w:bookmarkEnd w:id="15"/>
      <w:bookmarkEnd w:id="16"/>
      <w:r w:rsidR="002A39D3" w:rsidRPr="00A94E98">
        <w:rPr>
          <w:lang w:val="en-GB"/>
        </w:rPr>
        <w:t>on Quality Assurance</w:t>
      </w:r>
      <w:r w:rsidRPr="00A94E98">
        <w:rPr>
          <w:lang w:val="en-GB"/>
        </w:rPr>
        <w:br/>
      </w:r>
      <w:r w:rsidRPr="00A94E98">
        <w:rPr>
          <w:highlight w:val="lightGray"/>
        </w:rPr>
        <w:fldChar w:fldCharType="begin"/>
      </w:r>
      <w:r w:rsidRPr="00A94E98">
        <w:rPr>
          <w:highlight w:val="lightGray"/>
        </w:rPr>
        <w:instrText xml:space="preserve"> MACROBUTTON  AcceptAllChangesShown [date] </w:instrText>
      </w:r>
      <w:r w:rsidRPr="00A94E98">
        <w:rPr>
          <w:highlight w:val="lightGray"/>
        </w:rPr>
        <w:fldChar w:fldCharType="end"/>
      </w:r>
      <w:bookmarkEnd w:id="13"/>
      <w:bookmarkEnd w:id="14"/>
    </w:p>
    <w:p w14:paraId="5B3DBDB8" w14:textId="551A0031" w:rsidR="0067500F" w:rsidRDefault="005A2316">
      <w:pPr>
        <w:ind w:left="360"/>
      </w:pPr>
      <w:r w:rsidRPr="002801B7">
        <w:t>Note:</w:t>
      </w:r>
      <w:r w:rsidR="00A94E98" w:rsidRPr="002801B7">
        <w:t xml:space="preserve"> </w:t>
      </w:r>
      <w:r w:rsidR="00F45484" w:rsidRPr="002801B7">
        <w:t xml:space="preserve">Universities are strongly encouraged to use this </w:t>
      </w:r>
      <w:r w:rsidR="00A94E98" w:rsidRPr="002801B7">
        <w:t xml:space="preserve">Template </w:t>
      </w:r>
      <w:r w:rsidR="00F45484" w:rsidRPr="002801B7">
        <w:t>when creating</w:t>
      </w:r>
      <w:r w:rsidR="00A75C4E" w:rsidRPr="002801B7">
        <w:t xml:space="preserve"> a </w:t>
      </w:r>
      <w:hyperlink r:id="rId7" w:history="1">
        <w:r w:rsidR="00B75FE8" w:rsidRPr="00844ECB">
          <w:rPr>
            <w:rStyle w:val="Hyperlink"/>
          </w:rPr>
          <w:t xml:space="preserve">New Program </w:t>
        </w:r>
        <w:r w:rsidR="00A75C4E" w:rsidRPr="00844ECB">
          <w:rPr>
            <w:rStyle w:val="Hyperlink"/>
          </w:rPr>
          <w:t>Proposal</w:t>
        </w:r>
      </w:hyperlink>
      <w:r w:rsidR="00A75C4E" w:rsidRPr="002801B7">
        <w:t xml:space="preserve"> </w:t>
      </w:r>
      <w:r w:rsidR="00554F9D" w:rsidRPr="002801B7">
        <w:t xml:space="preserve">for </w:t>
      </w:r>
      <w:r w:rsidR="001E47A4" w:rsidRPr="002801B7">
        <w:t xml:space="preserve">a </w:t>
      </w:r>
      <w:r w:rsidR="00127128">
        <w:t>n</w:t>
      </w:r>
      <w:r w:rsidR="001E47A4" w:rsidRPr="002801B7">
        <w:t xml:space="preserve">ew </w:t>
      </w:r>
      <w:r w:rsidR="00127128">
        <w:t>p</w:t>
      </w:r>
      <w:r w:rsidR="001E47A4" w:rsidRPr="002801B7">
        <w:t xml:space="preserve">rogram or a new </w:t>
      </w:r>
      <w:hyperlink r:id="rId8" w:history="1">
        <w:r w:rsidR="00127128" w:rsidRPr="00844ECB">
          <w:rPr>
            <w:rStyle w:val="Hyperlink"/>
          </w:rPr>
          <w:t>p</w:t>
        </w:r>
        <w:r w:rsidR="001E47A4" w:rsidRPr="00844ECB">
          <w:rPr>
            <w:rStyle w:val="Hyperlink"/>
          </w:rPr>
          <w:t>rogr</w:t>
        </w:r>
        <w:r w:rsidR="001E47A4" w:rsidRPr="00844ECB">
          <w:rPr>
            <w:rStyle w:val="Hyperlink"/>
          </w:rPr>
          <w:t>a</w:t>
        </w:r>
        <w:r w:rsidR="001E47A4" w:rsidRPr="00844ECB">
          <w:rPr>
            <w:rStyle w:val="Hyperlink"/>
          </w:rPr>
          <w:t xml:space="preserve">m of </w:t>
        </w:r>
        <w:r w:rsidR="00127128" w:rsidRPr="00844ECB">
          <w:rPr>
            <w:rStyle w:val="Hyperlink"/>
          </w:rPr>
          <w:t>s</w:t>
        </w:r>
        <w:r w:rsidR="001E47A4" w:rsidRPr="00844ECB">
          <w:rPr>
            <w:rStyle w:val="Hyperlink"/>
          </w:rPr>
          <w:t>pecialization</w:t>
        </w:r>
      </w:hyperlink>
      <w:r w:rsidR="001E47A4" w:rsidRPr="002801B7">
        <w:t xml:space="preserve"> (i.e., a major, honours program, concentration or similar designation)</w:t>
      </w:r>
      <w:r w:rsidR="00A94E98" w:rsidRPr="002801B7">
        <w:t>.</w:t>
      </w:r>
    </w:p>
    <w:p w14:paraId="0D4A35BF" w14:textId="1646F980" w:rsidR="0059509D" w:rsidRPr="00127128" w:rsidRDefault="0059509D" w:rsidP="002801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</w:pPr>
      <w:r w:rsidRPr="00127128">
        <w:t>Universities may adapt this Template as desired and in accordance with their IQAP; however, New Program Proposals must</w:t>
      </w:r>
      <w:r w:rsidR="001B27FB" w:rsidRPr="002801B7">
        <w:t xml:space="preserve">, at a minimum, </w:t>
      </w:r>
      <w:r w:rsidRPr="00127128">
        <w:t xml:space="preserve">address the criteria outlined in Section 2 of this Template. </w:t>
      </w:r>
    </w:p>
    <w:p w14:paraId="197CAFC2" w14:textId="77777777" w:rsidR="00900B96" w:rsidRDefault="00117D67" w:rsidP="002801B7">
      <w:pPr>
        <w:ind w:left="360"/>
      </w:pPr>
      <w:bookmarkStart w:id="17" w:name="_Hlk70924469"/>
      <w:r w:rsidRPr="00C657AD">
        <w:rPr>
          <w:b/>
        </w:rPr>
        <w:t>Instructions</w:t>
      </w:r>
      <w:r>
        <w:t xml:space="preserve">: </w:t>
      </w:r>
    </w:p>
    <w:p w14:paraId="5AD76A63" w14:textId="77209D9E" w:rsidR="00127128" w:rsidRDefault="00117D67" w:rsidP="00702FEC">
      <w:pPr>
        <w:pStyle w:val="ListParagraph"/>
        <w:numPr>
          <w:ilvl w:val="0"/>
          <w:numId w:val="31"/>
        </w:numPr>
      </w:pPr>
      <w:r>
        <w:t xml:space="preserve">Replace italicized text with relevant </w:t>
      </w:r>
      <w:r w:rsidR="007C2A47">
        <w:t>content</w:t>
      </w:r>
      <w:r>
        <w:t>.</w:t>
      </w:r>
    </w:p>
    <w:p w14:paraId="394B9C3A" w14:textId="7A455DE2" w:rsidR="00702FEC" w:rsidRDefault="00702FEC" w:rsidP="00702FEC">
      <w:pPr>
        <w:pStyle w:val="ListParagraph"/>
        <w:numPr>
          <w:ilvl w:val="0"/>
          <w:numId w:val="31"/>
        </w:numPr>
      </w:pPr>
      <w:r>
        <w:t xml:space="preserve">Include the mandatory </w:t>
      </w:r>
      <w:hyperlink r:id="rId9" w:history="1">
        <w:r w:rsidRPr="00844ECB">
          <w:rPr>
            <w:rStyle w:val="Hyperlink"/>
          </w:rPr>
          <w:t>Submiss</w:t>
        </w:r>
        <w:r w:rsidRPr="00844ECB">
          <w:rPr>
            <w:rStyle w:val="Hyperlink"/>
          </w:rPr>
          <w:t>i</w:t>
        </w:r>
        <w:r w:rsidRPr="00844ECB">
          <w:rPr>
            <w:rStyle w:val="Hyperlink"/>
          </w:rPr>
          <w:t>on Checklist</w:t>
        </w:r>
      </w:hyperlink>
      <w:r w:rsidRPr="00844ECB">
        <w:t xml:space="preserve"> </w:t>
      </w:r>
      <w:r>
        <w:t>with the Proposal submission</w:t>
      </w:r>
    </w:p>
    <w:p w14:paraId="62894BEC" w14:textId="3F89EFB2" w:rsidR="0067500F" w:rsidRPr="0067500F" w:rsidRDefault="0067500F" w:rsidP="0067500F">
      <w:pPr>
        <w:pStyle w:val="ListParagraph"/>
        <w:numPr>
          <w:ilvl w:val="0"/>
          <w:numId w:val="31"/>
        </w:numPr>
      </w:pPr>
      <w:r w:rsidRPr="002801B7">
        <w:t xml:space="preserve">The Quality Assurance Framework is the final authority on the Protocol for </w:t>
      </w:r>
      <w:r w:rsidR="00686078">
        <w:t>New Programs</w:t>
      </w:r>
      <w:r w:rsidRPr="002801B7">
        <w:t xml:space="preserve">. Please use this template in conjunction with the </w:t>
      </w:r>
      <w:bookmarkEnd w:id="17"/>
      <w:r w:rsidRPr="002801B7">
        <w:t>Framework</w:t>
      </w:r>
      <w:r w:rsidRPr="0067500F">
        <w:t xml:space="preserve"> </w:t>
      </w:r>
    </w:p>
    <w:p w14:paraId="79641597" w14:textId="77777777" w:rsidR="0067500F" w:rsidRDefault="0067500F" w:rsidP="002801B7">
      <w:pPr>
        <w:pStyle w:val="ListParagraph"/>
        <w:ind w:left="1080"/>
      </w:pPr>
    </w:p>
    <w:p w14:paraId="6E6F33B4" w14:textId="67FBC2F2" w:rsidR="00117D67" w:rsidRPr="00A94E98" w:rsidRDefault="0037318D" w:rsidP="002801B7">
      <w:pPr>
        <w:sectPr w:rsidR="00117D67" w:rsidRPr="00A94E98">
          <w:footerReference w:type="default" r:id="rId10"/>
          <w:headerReference w:type="first" r:id="rId11"/>
          <w:pgSz w:w="12240" w:h="15840" w:code="1"/>
          <w:pgMar w:top="1440" w:right="1440" w:bottom="1440" w:left="1440" w:header="720" w:footer="720" w:gutter="0"/>
          <w:cols w:space="720"/>
          <w:noEndnote/>
          <w:titlePg/>
        </w:sectPr>
      </w:pPr>
      <w:bookmarkStart w:id="18" w:name="_Toc271106239"/>
      <w:bookmarkStart w:id="19" w:name="_Toc271190743"/>
      <w:r>
        <w:t xml:space="preserve">Note: </w:t>
      </w:r>
      <w:r w:rsidR="00900B96">
        <w:t xml:space="preserve">Proposals for new graduate diplomas, new field(s) in a graduate program, or proposed major </w:t>
      </w:r>
      <w:r>
        <w:t xml:space="preserve">modifications </w:t>
      </w:r>
      <w:r w:rsidR="00127128">
        <w:t xml:space="preserve">should use the </w:t>
      </w:r>
      <w:hyperlink r:id="rId12" w:history="1">
        <w:r w:rsidR="00127128" w:rsidRPr="00844ECB">
          <w:rPr>
            <w:rStyle w:val="Hyperlink"/>
          </w:rPr>
          <w:t>Expedited Review Templat</w:t>
        </w:r>
        <w:r w:rsidR="00127128" w:rsidRPr="00844ECB">
          <w:rPr>
            <w:rStyle w:val="Hyperlink"/>
          </w:rPr>
          <w:t>e</w:t>
        </w:r>
      </w:hyperlink>
      <w:r>
        <w:t>.</w:t>
      </w:r>
      <w:bookmarkEnd w:id="18"/>
      <w:bookmarkEnd w:id="19"/>
      <w:r w:rsidR="00117D67">
        <w:t xml:space="preserve"> </w:t>
      </w:r>
    </w:p>
    <w:p w14:paraId="3B1F7761" w14:textId="77777777" w:rsidR="000B783B" w:rsidRDefault="000B783B" w:rsidP="00EE37AE">
      <w:pPr>
        <w:pStyle w:val="Heading1"/>
      </w:pPr>
      <w:r>
        <w:lastRenderedPageBreak/>
        <w:t>Introduction</w:t>
      </w:r>
    </w:p>
    <w:p w14:paraId="413388CC" w14:textId="1ACE4C76" w:rsidR="00770392" w:rsidRPr="0017563F" w:rsidRDefault="00463D22" w:rsidP="0017563F">
      <w:pPr>
        <w:ind w:left="360"/>
        <w:rPr>
          <w:i/>
        </w:rPr>
      </w:pPr>
      <w:r w:rsidRPr="0017563F">
        <w:rPr>
          <w:i/>
        </w:rPr>
        <w:t>Include a brief description of the</w:t>
      </w:r>
      <w:r w:rsidR="00577796">
        <w:rPr>
          <w:i/>
        </w:rPr>
        <w:t xml:space="preserve"> proposed</w:t>
      </w:r>
      <w:r w:rsidRPr="0017563F">
        <w:rPr>
          <w:i/>
        </w:rPr>
        <w:t xml:space="preserve"> program</w:t>
      </w:r>
      <w:r w:rsidR="002801B7">
        <w:rPr>
          <w:i/>
        </w:rPr>
        <w:t>.</w:t>
      </w:r>
      <w:r w:rsidR="00B22128" w:rsidRPr="0017563F">
        <w:rPr>
          <w:i/>
        </w:rPr>
        <w:t xml:space="preserve"> You may also choose to </w:t>
      </w:r>
      <w:r w:rsidR="00203EBB" w:rsidRPr="0017563F">
        <w:rPr>
          <w:i/>
        </w:rPr>
        <w:t>include</w:t>
      </w:r>
      <w:r w:rsidR="00B22128" w:rsidRPr="0017563F">
        <w:rPr>
          <w:i/>
        </w:rPr>
        <w:t xml:space="preserve"> additional information, such as a </w:t>
      </w:r>
      <w:r w:rsidRPr="0017563F">
        <w:rPr>
          <w:i/>
        </w:rPr>
        <w:t>description of the consultation process</w:t>
      </w:r>
      <w:r w:rsidR="00B22128" w:rsidRPr="0017563F">
        <w:rPr>
          <w:i/>
        </w:rPr>
        <w:t xml:space="preserve"> undertaken</w:t>
      </w:r>
      <w:r w:rsidR="00203EBB" w:rsidRPr="0017563F">
        <w:rPr>
          <w:i/>
        </w:rPr>
        <w:t xml:space="preserve"> and/or</w:t>
      </w:r>
      <w:r w:rsidR="00B22128" w:rsidRPr="0017563F">
        <w:rPr>
          <w:i/>
        </w:rPr>
        <w:t xml:space="preserve"> an analysis of demand for the progra</w:t>
      </w:r>
      <w:r w:rsidR="00203EBB" w:rsidRPr="0017563F">
        <w:rPr>
          <w:i/>
        </w:rPr>
        <w:t>m</w:t>
      </w:r>
      <w:r w:rsidR="003B690A" w:rsidRPr="0017563F">
        <w:rPr>
          <w:i/>
        </w:rPr>
        <w:t>. Additionally, you may</w:t>
      </w:r>
      <w:r w:rsidR="00203EBB" w:rsidRPr="0017563F">
        <w:rPr>
          <w:i/>
        </w:rPr>
        <w:t xml:space="preserve"> identify </w:t>
      </w:r>
      <w:r w:rsidR="003B690A" w:rsidRPr="0017563F">
        <w:rPr>
          <w:i/>
        </w:rPr>
        <w:t>unique curriculum or program innovations, creative components, or significant high impact practices</w:t>
      </w:r>
      <w:r w:rsidR="004414E6" w:rsidRPr="0017563F">
        <w:rPr>
          <w:i/>
        </w:rPr>
        <w:t>.</w:t>
      </w:r>
      <w:r w:rsidR="00BD7AAC" w:rsidRPr="0017563F">
        <w:rPr>
          <w:i/>
        </w:rPr>
        <w:t xml:space="preserve"> Where appropriate, </w:t>
      </w:r>
      <w:r w:rsidR="0001598E" w:rsidRPr="0017563F">
        <w:rPr>
          <w:i/>
        </w:rPr>
        <w:t xml:space="preserve">include additional elements, for example, consideration of equity, diversity and inclusion, special missions and mandates, and student populations that are being encouraged by governments, institutions, and others. </w:t>
      </w:r>
    </w:p>
    <w:p w14:paraId="7113DBAA" w14:textId="77777777" w:rsidR="000B783B" w:rsidRPr="00EE37AE" w:rsidRDefault="000B783B" w:rsidP="00EE37AE">
      <w:pPr>
        <w:pStyle w:val="Heading1"/>
      </w:pPr>
      <w:r>
        <w:t>Evaluation Criteria</w:t>
      </w:r>
    </w:p>
    <w:p w14:paraId="21DEF5A1" w14:textId="77777777" w:rsidR="00B27F1D" w:rsidRPr="00646986" w:rsidRDefault="00B27F1D" w:rsidP="00577796">
      <w:pPr>
        <w:pStyle w:val="Heading2"/>
        <w:numPr>
          <w:ilvl w:val="1"/>
          <w:numId w:val="16"/>
        </w:numPr>
        <w:ind w:left="567" w:hanging="567"/>
      </w:pPr>
      <w:bookmarkStart w:id="20" w:name="_Hlk67657694"/>
      <w:r w:rsidRPr="00440B1D">
        <w:t>Objectives of the program</w:t>
      </w:r>
      <w:r>
        <w:t xml:space="preserve"> </w:t>
      </w:r>
      <w:r w:rsidR="000546FB">
        <w:t>(</w:t>
      </w:r>
      <w:r w:rsidR="00CA3C99">
        <w:t xml:space="preserve">QAF </w:t>
      </w:r>
      <w:r w:rsidR="000546FB">
        <w:t>2.1.2.1)</w:t>
      </w:r>
    </w:p>
    <w:p w14:paraId="355464BE" w14:textId="77777777" w:rsidR="0004464E" w:rsidRDefault="001D2F3F" w:rsidP="00577796">
      <w:pPr>
        <w:ind w:left="567"/>
        <w:rPr>
          <w:i/>
        </w:rPr>
      </w:pPr>
      <w:r w:rsidRPr="0017563F">
        <w:rPr>
          <w:i/>
        </w:rPr>
        <w:t>Clearly d</w:t>
      </w:r>
      <w:r w:rsidR="00B27F1D" w:rsidRPr="0017563F">
        <w:rPr>
          <w:i/>
        </w:rPr>
        <w:t>escribe</w:t>
      </w:r>
      <w:r w:rsidRPr="0017563F">
        <w:rPr>
          <w:i/>
        </w:rPr>
        <w:t>:</w:t>
      </w:r>
      <w:r w:rsidR="00CA3C99" w:rsidRPr="0017563F">
        <w:rPr>
          <w:i/>
        </w:rPr>
        <w:t xml:space="preserve"> </w:t>
      </w:r>
    </w:p>
    <w:p w14:paraId="60ECC821" w14:textId="7589FEB1" w:rsidR="0004464E" w:rsidRPr="0004464E" w:rsidRDefault="0004464E" w:rsidP="0004464E">
      <w:pPr>
        <w:pStyle w:val="ListParagraph"/>
        <w:numPr>
          <w:ilvl w:val="0"/>
          <w:numId w:val="28"/>
        </w:numPr>
        <w:spacing w:after="240"/>
        <w:rPr>
          <w:i/>
        </w:rPr>
      </w:pPr>
      <w:r w:rsidRPr="0004464E">
        <w:rPr>
          <w:i/>
        </w:rPr>
        <w:t>T</w:t>
      </w:r>
      <w:r w:rsidR="001D2F3F" w:rsidRPr="0004464E">
        <w:rPr>
          <w:i/>
        </w:rPr>
        <w:t>he pro</w:t>
      </w:r>
      <w:r w:rsidR="000546FB" w:rsidRPr="0004464E">
        <w:rPr>
          <w:i/>
        </w:rPr>
        <w:t>gram’s objectives</w:t>
      </w:r>
      <w:r w:rsidR="00595C32" w:rsidRPr="0004464E">
        <w:rPr>
          <w:i/>
        </w:rPr>
        <w:t xml:space="preserve"> (see </w:t>
      </w:r>
      <w:r w:rsidR="002F4C28" w:rsidRPr="0004464E">
        <w:rPr>
          <w:i/>
        </w:rPr>
        <w:t>D</w:t>
      </w:r>
      <w:r w:rsidR="00595C32" w:rsidRPr="0004464E">
        <w:rPr>
          <w:i/>
        </w:rPr>
        <w:t xml:space="preserve">efinition and </w:t>
      </w:r>
      <w:r w:rsidR="002F4C28" w:rsidRPr="0004464E">
        <w:rPr>
          <w:i/>
        </w:rPr>
        <w:t>G</w:t>
      </w:r>
      <w:r w:rsidR="00595C32" w:rsidRPr="0004464E">
        <w:rPr>
          <w:i/>
        </w:rPr>
        <w:t>uidance)</w:t>
      </w:r>
      <w:r w:rsidRPr="0004464E">
        <w:rPr>
          <w:i/>
        </w:rPr>
        <w:t>;</w:t>
      </w:r>
    </w:p>
    <w:p w14:paraId="69653CCC" w14:textId="01E5268C" w:rsidR="0004464E" w:rsidRPr="0004464E" w:rsidRDefault="0004464E" w:rsidP="0004464E">
      <w:pPr>
        <w:pStyle w:val="ListParagraph"/>
        <w:numPr>
          <w:ilvl w:val="0"/>
          <w:numId w:val="28"/>
        </w:numPr>
        <w:spacing w:after="240"/>
        <w:rPr>
          <w:i/>
        </w:rPr>
      </w:pPr>
      <w:r w:rsidRPr="0004464E">
        <w:rPr>
          <w:i/>
        </w:rPr>
        <w:t>T</w:t>
      </w:r>
      <w:r w:rsidR="000546FB" w:rsidRPr="0004464E">
        <w:rPr>
          <w:i/>
        </w:rPr>
        <w:t xml:space="preserve">he degree nomenclature </w:t>
      </w:r>
      <w:r w:rsidR="00CA3C99" w:rsidRPr="0004464E">
        <w:rPr>
          <w:i/>
        </w:rPr>
        <w:t>given</w:t>
      </w:r>
      <w:r w:rsidR="000546FB" w:rsidRPr="0004464E">
        <w:rPr>
          <w:i/>
        </w:rPr>
        <w:t xml:space="preserve"> the program’s objectives</w:t>
      </w:r>
      <w:r w:rsidRPr="0004464E">
        <w:rPr>
          <w:i/>
        </w:rPr>
        <w:t>;</w:t>
      </w:r>
      <w:r w:rsidR="000546FB" w:rsidRPr="0004464E">
        <w:rPr>
          <w:i/>
        </w:rPr>
        <w:t xml:space="preserve"> and</w:t>
      </w:r>
    </w:p>
    <w:p w14:paraId="0181F87C" w14:textId="4F04888C" w:rsidR="00B27F1D" w:rsidRPr="0004464E" w:rsidRDefault="0004464E" w:rsidP="0004464E">
      <w:pPr>
        <w:pStyle w:val="ListParagraph"/>
        <w:numPr>
          <w:ilvl w:val="0"/>
          <w:numId w:val="28"/>
        </w:numPr>
        <w:spacing w:after="240"/>
        <w:rPr>
          <w:i/>
        </w:rPr>
      </w:pPr>
      <w:r w:rsidRPr="0004464E">
        <w:rPr>
          <w:i/>
        </w:rPr>
        <w:t>T</w:t>
      </w:r>
      <w:r w:rsidR="000546FB" w:rsidRPr="0004464E">
        <w:rPr>
          <w:i/>
        </w:rPr>
        <w:t xml:space="preserve">he </w:t>
      </w:r>
      <w:r w:rsidR="00B27F1D" w:rsidRPr="0004464E">
        <w:rPr>
          <w:i/>
        </w:rPr>
        <w:t>consistency of the program with the institution’s mission and academic plans.</w:t>
      </w:r>
    </w:p>
    <w:p w14:paraId="72265C19" w14:textId="77777777" w:rsidR="000546FB" w:rsidRDefault="00CA3C99" w:rsidP="00422001">
      <w:pPr>
        <w:pStyle w:val="Heading2"/>
        <w:numPr>
          <w:ilvl w:val="1"/>
          <w:numId w:val="16"/>
        </w:numPr>
        <w:ind w:left="567" w:hanging="567"/>
      </w:pPr>
      <w:bookmarkStart w:id="21" w:name="Admissionrequirements"/>
      <w:r>
        <w:t>Program Requirements (QAF 2.1.2.2)</w:t>
      </w:r>
    </w:p>
    <w:p w14:paraId="02F8E827" w14:textId="47F2C3CE" w:rsidR="001B02CD" w:rsidRPr="00664320" w:rsidRDefault="00B1116F" w:rsidP="00422001">
      <w:pPr>
        <w:ind w:left="567"/>
        <w:rPr>
          <w:i/>
        </w:rPr>
      </w:pPr>
      <w:r w:rsidRPr="00664320">
        <w:rPr>
          <w:i/>
        </w:rPr>
        <w:t>Describe</w:t>
      </w:r>
      <w:r w:rsidR="001E69A9" w:rsidRPr="00664320">
        <w:rPr>
          <w:i/>
        </w:rPr>
        <w:t>:</w:t>
      </w:r>
    </w:p>
    <w:p w14:paraId="21EEDE36" w14:textId="2DA1685C" w:rsidR="001B02CD" w:rsidRPr="00664320" w:rsidRDefault="001B02CD" w:rsidP="00422001">
      <w:pPr>
        <w:ind w:left="567"/>
        <w:rPr>
          <w:i/>
        </w:rPr>
      </w:pPr>
      <w:r w:rsidRPr="00664320">
        <w:rPr>
          <w:i/>
        </w:rPr>
        <w:t>How t</w:t>
      </w:r>
      <w:r w:rsidR="00B1116F" w:rsidRPr="00664320">
        <w:rPr>
          <w:i/>
        </w:rPr>
        <w:t>he program’s structure and r</w:t>
      </w:r>
      <w:r w:rsidRPr="00664320">
        <w:rPr>
          <w:i/>
        </w:rPr>
        <w:t xml:space="preserve">equirements meet </w:t>
      </w:r>
      <w:r w:rsidR="00682EF4">
        <w:rPr>
          <w:i/>
        </w:rPr>
        <w:t xml:space="preserve">the </w:t>
      </w:r>
      <w:r w:rsidRPr="00664320">
        <w:rPr>
          <w:i/>
        </w:rPr>
        <w:t>program objectives and program-level learning outcomes</w:t>
      </w:r>
      <w:r w:rsidR="00A515A5" w:rsidRPr="00664320">
        <w:rPr>
          <w:i/>
        </w:rPr>
        <w:t xml:space="preserve"> </w:t>
      </w:r>
    </w:p>
    <w:p w14:paraId="63CF8061" w14:textId="77777777" w:rsidR="00B1116F" w:rsidRPr="00664320" w:rsidRDefault="001B02CD" w:rsidP="00422001">
      <w:pPr>
        <w:ind w:left="567"/>
        <w:rPr>
          <w:i/>
        </w:rPr>
      </w:pPr>
      <w:r w:rsidRPr="00664320">
        <w:rPr>
          <w:i/>
        </w:rPr>
        <w:t xml:space="preserve">How the program’s structure, requirements and program-level learning outcomes </w:t>
      </w:r>
      <w:r w:rsidR="001E69A9" w:rsidRPr="00664320">
        <w:rPr>
          <w:i/>
        </w:rPr>
        <w:t xml:space="preserve">ensure </w:t>
      </w:r>
      <w:r w:rsidR="00A515A5" w:rsidRPr="00664320">
        <w:rPr>
          <w:i/>
        </w:rPr>
        <w:t xml:space="preserve">students meet the institution’s </w:t>
      </w:r>
      <w:r w:rsidR="00821AC5" w:rsidRPr="00664320">
        <w:rPr>
          <w:i/>
        </w:rPr>
        <w:t>U</w:t>
      </w:r>
      <w:r w:rsidR="00A515A5" w:rsidRPr="00664320">
        <w:rPr>
          <w:i/>
        </w:rPr>
        <w:t>ndergraduate or Graduate Degree Level Expectations</w:t>
      </w:r>
    </w:p>
    <w:p w14:paraId="2A7CF403" w14:textId="77777777" w:rsidR="00A515A5" w:rsidRPr="00664320" w:rsidRDefault="00A515A5" w:rsidP="00422001">
      <w:pPr>
        <w:ind w:left="567"/>
        <w:rPr>
          <w:i/>
        </w:rPr>
      </w:pPr>
      <w:r w:rsidRPr="00664320">
        <w:rPr>
          <w:i/>
        </w:rPr>
        <w:t xml:space="preserve">How the </w:t>
      </w:r>
      <w:r w:rsidR="00361D49" w:rsidRPr="00664320">
        <w:rPr>
          <w:i/>
        </w:rPr>
        <w:t>proposed mode(s) of delivery facilitate the students’ successful completion of the program-level learning outcomes; and</w:t>
      </w:r>
    </w:p>
    <w:p w14:paraId="16A9EAB6" w14:textId="70D20178" w:rsidR="00361D49" w:rsidRDefault="00361D49" w:rsidP="00422001">
      <w:pPr>
        <w:ind w:left="567"/>
        <w:rPr>
          <w:i/>
        </w:rPr>
      </w:pPr>
      <w:r w:rsidRPr="00664320">
        <w:rPr>
          <w:i/>
        </w:rPr>
        <w:t>The ways in which the curriculum addresses the current state of the discipline or area of study.</w:t>
      </w:r>
    </w:p>
    <w:p w14:paraId="438F3CEC" w14:textId="1B0424C8" w:rsidR="00664320" w:rsidRPr="00664320" w:rsidRDefault="00664320" w:rsidP="00422001">
      <w:pPr>
        <w:pStyle w:val="BodyText"/>
        <w:ind w:left="567"/>
        <w:rPr>
          <w:i/>
        </w:rPr>
      </w:pPr>
      <w:r>
        <w:rPr>
          <w:i/>
        </w:rPr>
        <w:t xml:space="preserve">NOTE: </w:t>
      </w:r>
      <w:r w:rsidRPr="00664320">
        <w:rPr>
          <w:i/>
        </w:rPr>
        <w:t xml:space="preserve">Ensure that the proposal makes a clear distinction between program objectives and program-level learning outcomes. Guidance on program objectives and program-level learning outcomes, including examples, is available </w:t>
      </w:r>
      <w:hyperlink r:id="rId13" w:history="1">
        <w:r w:rsidRPr="00844ECB">
          <w:rPr>
            <w:rStyle w:val="Hyperlink"/>
            <w:i/>
          </w:rPr>
          <w:t>here</w:t>
        </w:r>
      </w:hyperlink>
      <w:r w:rsidRPr="00B514A6">
        <w:rPr>
          <w:i/>
        </w:rPr>
        <w:t xml:space="preserve">. </w:t>
      </w:r>
      <w:r w:rsidR="00F90DAD">
        <w:rPr>
          <w:i/>
        </w:rPr>
        <w:t>I</w:t>
      </w:r>
      <w:r w:rsidRPr="00664320">
        <w:rPr>
          <w:i/>
        </w:rPr>
        <w:t xml:space="preserve">t </w:t>
      </w:r>
      <w:r w:rsidR="00F90DAD">
        <w:rPr>
          <w:i/>
        </w:rPr>
        <w:t>may be help</w:t>
      </w:r>
      <w:r w:rsidRPr="00664320">
        <w:rPr>
          <w:i/>
        </w:rPr>
        <w:t xml:space="preserve">ful to include a table </w:t>
      </w:r>
      <w:r w:rsidR="00B73963">
        <w:rPr>
          <w:i/>
        </w:rPr>
        <w:t xml:space="preserve">that maps </w:t>
      </w:r>
      <w:r w:rsidRPr="00664320">
        <w:rPr>
          <w:i/>
        </w:rPr>
        <w:t xml:space="preserve">program requirements (i.e., courses, experiential education requirements, theses or major research projects) to program objectives and program-level learning outcomes. </w:t>
      </w:r>
    </w:p>
    <w:p w14:paraId="6E7AD5F5" w14:textId="308B8677" w:rsidR="003D7426" w:rsidRDefault="00333146" w:rsidP="00E91C7F">
      <w:pPr>
        <w:pStyle w:val="Heading2"/>
        <w:numPr>
          <w:ilvl w:val="1"/>
          <w:numId w:val="16"/>
        </w:numPr>
        <w:ind w:left="567" w:hanging="567"/>
        <w:rPr>
          <w:b w:val="0"/>
          <w:i/>
          <w:szCs w:val="22"/>
        </w:rPr>
      </w:pPr>
      <w:r>
        <w:rPr>
          <w:i/>
          <w:szCs w:val="22"/>
        </w:rPr>
        <w:t>Program Requirements f</w:t>
      </w:r>
      <w:r w:rsidR="00B1116F" w:rsidRPr="00664320">
        <w:rPr>
          <w:i/>
          <w:szCs w:val="22"/>
        </w:rPr>
        <w:t>or graduate programs</w:t>
      </w:r>
      <w:r>
        <w:rPr>
          <w:i/>
          <w:szCs w:val="22"/>
        </w:rPr>
        <w:t xml:space="preserve"> only</w:t>
      </w:r>
      <w:r w:rsidR="00870C45" w:rsidRPr="00664320">
        <w:rPr>
          <w:i/>
          <w:szCs w:val="22"/>
        </w:rPr>
        <w:t xml:space="preserve"> (QAF 2.1.2.3) </w:t>
      </w:r>
    </w:p>
    <w:p w14:paraId="6E133C7F" w14:textId="1C27F308" w:rsidR="00333146" w:rsidRDefault="00870C45" w:rsidP="00422001">
      <w:pPr>
        <w:pStyle w:val="BodyText"/>
        <w:spacing w:after="220"/>
        <w:ind w:left="567"/>
        <w:rPr>
          <w:rFonts w:cs="Tahoma"/>
          <w:i/>
          <w:szCs w:val="22"/>
        </w:rPr>
      </w:pPr>
      <w:r w:rsidRPr="00664320">
        <w:rPr>
          <w:rFonts w:cs="Tahoma"/>
          <w:i/>
          <w:szCs w:val="22"/>
        </w:rPr>
        <w:t>P</w:t>
      </w:r>
      <w:r w:rsidR="00B1116F" w:rsidRPr="00664320">
        <w:rPr>
          <w:rFonts w:cs="Tahoma"/>
          <w:i/>
          <w:szCs w:val="22"/>
        </w:rPr>
        <w:t xml:space="preserve">rovide a clear rationale for program length that ensures that </w:t>
      </w:r>
      <w:r w:rsidR="00333146">
        <w:rPr>
          <w:rFonts w:cs="Tahoma"/>
          <w:i/>
          <w:szCs w:val="22"/>
        </w:rPr>
        <w:t xml:space="preserve">students can complete </w:t>
      </w:r>
      <w:r w:rsidR="00B1116F" w:rsidRPr="00664320">
        <w:rPr>
          <w:rFonts w:cs="Tahoma"/>
          <w:i/>
          <w:szCs w:val="22"/>
        </w:rPr>
        <w:t>the program</w:t>
      </w:r>
      <w:r w:rsidR="00333146">
        <w:rPr>
          <w:rFonts w:cs="Tahoma"/>
          <w:i/>
          <w:szCs w:val="22"/>
        </w:rPr>
        <w:t>-level learning outcomes and</w:t>
      </w:r>
      <w:r w:rsidR="00B1116F" w:rsidRPr="00664320">
        <w:rPr>
          <w:rFonts w:cs="Tahoma"/>
          <w:i/>
          <w:szCs w:val="22"/>
        </w:rPr>
        <w:t xml:space="preserve"> requirements within the proposed time period</w:t>
      </w:r>
      <w:r w:rsidR="00333146">
        <w:rPr>
          <w:rFonts w:cs="Tahoma"/>
          <w:i/>
          <w:szCs w:val="22"/>
        </w:rPr>
        <w:t>.</w:t>
      </w:r>
    </w:p>
    <w:p w14:paraId="0F9E16DF" w14:textId="6101FD2F" w:rsidR="00B1116F" w:rsidRDefault="00333146" w:rsidP="00422001">
      <w:pPr>
        <w:pStyle w:val="BodyText"/>
        <w:spacing w:after="220"/>
        <w:ind w:left="567"/>
        <w:rPr>
          <w:rFonts w:cs="Tahoma"/>
          <w:i/>
          <w:szCs w:val="22"/>
        </w:rPr>
      </w:pPr>
      <w:r>
        <w:rPr>
          <w:rFonts w:cs="Tahoma"/>
          <w:i/>
          <w:szCs w:val="22"/>
        </w:rPr>
        <w:t>Provide</w:t>
      </w:r>
      <w:r w:rsidR="00870C45" w:rsidRPr="00664320">
        <w:rPr>
          <w:rFonts w:cs="Tahoma"/>
          <w:i/>
          <w:szCs w:val="22"/>
        </w:rPr>
        <w:t xml:space="preserve"> evidence that each graduate student is required to take a minimum of two-thirds of the course requirements from among graduate-level courses.</w:t>
      </w:r>
    </w:p>
    <w:p w14:paraId="245ACED0" w14:textId="1B41AC96" w:rsidR="00F94A48" w:rsidRPr="00664320" w:rsidRDefault="00F94A48" w:rsidP="00422001">
      <w:pPr>
        <w:pStyle w:val="BodyText"/>
        <w:spacing w:after="220"/>
        <w:ind w:left="567"/>
        <w:rPr>
          <w:rFonts w:cs="Tahoma"/>
          <w:i/>
          <w:szCs w:val="22"/>
        </w:rPr>
      </w:pPr>
      <w:r>
        <w:rPr>
          <w:rFonts w:cs="Tahoma"/>
          <w:i/>
          <w:szCs w:val="22"/>
        </w:rPr>
        <w:t>For research-focused graduate programs, provide a clear indication of the nature and suitability of the major research requirements for degree completion.</w:t>
      </w:r>
    </w:p>
    <w:p w14:paraId="3EE018D1" w14:textId="77777777" w:rsidR="000B05F7" w:rsidRDefault="000B05F7" w:rsidP="00422001">
      <w:pPr>
        <w:pStyle w:val="Heading2"/>
        <w:numPr>
          <w:ilvl w:val="1"/>
          <w:numId w:val="16"/>
        </w:numPr>
        <w:ind w:left="567" w:hanging="567"/>
      </w:pPr>
      <w:r>
        <w:lastRenderedPageBreak/>
        <w:t>Assessment of teaching and learning (QAF 2.1.2.4)</w:t>
      </w:r>
    </w:p>
    <w:bookmarkEnd w:id="21"/>
    <w:p w14:paraId="65EE63DE" w14:textId="4128864A" w:rsidR="00F94A48" w:rsidRDefault="00B27F1D" w:rsidP="00422001">
      <w:pPr>
        <w:pStyle w:val="BodyText"/>
        <w:spacing w:after="220"/>
        <w:ind w:left="567"/>
        <w:rPr>
          <w:rFonts w:cs="Tahoma"/>
          <w:i/>
          <w:szCs w:val="22"/>
        </w:rPr>
      </w:pPr>
      <w:r w:rsidRPr="00664320">
        <w:rPr>
          <w:rFonts w:cs="Tahoma"/>
          <w:i/>
          <w:szCs w:val="22"/>
        </w:rPr>
        <w:t>Describ</w:t>
      </w:r>
      <w:r w:rsidR="000B05F7" w:rsidRPr="00664320">
        <w:rPr>
          <w:rFonts w:cs="Tahoma"/>
          <w:i/>
          <w:szCs w:val="22"/>
        </w:rPr>
        <w:t>e the methods for assessing student achievement of the program-level learning outcomes and degree level expectations</w:t>
      </w:r>
      <w:r w:rsidR="00D45F6D">
        <w:rPr>
          <w:rFonts w:cs="Tahoma"/>
          <w:i/>
          <w:szCs w:val="22"/>
        </w:rPr>
        <w:t xml:space="preserve"> and the appropriateness of these methods</w:t>
      </w:r>
      <w:r w:rsidR="00F94A48">
        <w:rPr>
          <w:rFonts w:cs="Tahoma"/>
          <w:i/>
          <w:szCs w:val="22"/>
        </w:rPr>
        <w:t>.</w:t>
      </w:r>
      <w:r w:rsidR="000B05F7" w:rsidRPr="00664320">
        <w:rPr>
          <w:rFonts w:cs="Tahoma"/>
          <w:i/>
          <w:szCs w:val="22"/>
        </w:rPr>
        <w:t xml:space="preserve"> </w:t>
      </w:r>
    </w:p>
    <w:p w14:paraId="3F9BEF60" w14:textId="43A34D00" w:rsidR="000B05F7" w:rsidRPr="00664320" w:rsidRDefault="00F94A48" w:rsidP="00422001">
      <w:pPr>
        <w:pStyle w:val="BodyText"/>
        <w:spacing w:after="220"/>
        <w:ind w:left="567"/>
        <w:rPr>
          <w:rFonts w:cs="Tahoma"/>
          <w:i/>
          <w:szCs w:val="22"/>
        </w:rPr>
      </w:pPr>
      <w:r>
        <w:rPr>
          <w:rFonts w:cs="Tahoma"/>
          <w:i/>
          <w:szCs w:val="22"/>
        </w:rPr>
        <w:t>Describe</w:t>
      </w:r>
      <w:r w:rsidR="000B05F7" w:rsidRPr="00664320">
        <w:rPr>
          <w:rFonts w:cs="Tahoma"/>
          <w:i/>
          <w:szCs w:val="22"/>
        </w:rPr>
        <w:t xml:space="preserve"> the program’s plans to monitor and assess:</w:t>
      </w:r>
    </w:p>
    <w:p w14:paraId="5C3B181B" w14:textId="77777777" w:rsidR="0063647D" w:rsidRPr="00664320" w:rsidRDefault="0063647D" w:rsidP="00422001">
      <w:pPr>
        <w:pStyle w:val="ListParagraph"/>
        <w:numPr>
          <w:ilvl w:val="0"/>
          <w:numId w:val="17"/>
        </w:numPr>
        <w:ind w:left="1134" w:hanging="283"/>
        <w:rPr>
          <w:rFonts w:cs="Tahoma"/>
          <w:i/>
          <w:szCs w:val="22"/>
        </w:rPr>
      </w:pPr>
      <w:r w:rsidRPr="00664320">
        <w:rPr>
          <w:rFonts w:cs="Tahoma"/>
          <w:i/>
          <w:szCs w:val="22"/>
        </w:rPr>
        <w:t>The overall quality of the program;</w:t>
      </w:r>
    </w:p>
    <w:p w14:paraId="6218A2AB" w14:textId="77777777" w:rsidR="0063647D" w:rsidRPr="00664320" w:rsidRDefault="0063647D" w:rsidP="00422001">
      <w:pPr>
        <w:pStyle w:val="ListParagraph"/>
        <w:numPr>
          <w:ilvl w:val="0"/>
          <w:numId w:val="17"/>
        </w:numPr>
        <w:ind w:left="1134" w:hanging="283"/>
        <w:rPr>
          <w:rFonts w:cs="Tahoma"/>
          <w:i/>
          <w:szCs w:val="22"/>
        </w:rPr>
      </w:pPr>
      <w:r w:rsidRPr="00664320">
        <w:rPr>
          <w:rFonts w:cs="Tahoma"/>
          <w:i/>
          <w:szCs w:val="22"/>
        </w:rPr>
        <w:t>Whether the program is achieving in practice its proposed objectives;</w:t>
      </w:r>
    </w:p>
    <w:p w14:paraId="6625524F" w14:textId="77777777" w:rsidR="0063647D" w:rsidRPr="00664320" w:rsidRDefault="0063647D" w:rsidP="00422001">
      <w:pPr>
        <w:pStyle w:val="ListParagraph"/>
        <w:numPr>
          <w:ilvl w:val="0"/>
          <w:numId w:val="17"/>
        </w:numPr>
        <w:ind w:left="1134" w:hanging="283"/>
        <w:rPr>
          <w:rFonts w:cs="Tahoma"/>
          <w:i/>
          <w:szCs w:val="22"/>
        </w:rPr>
      </w:pPr>
      <w:r w:rsidRPr="00664320">
        <w:rPr>
          <w:rFonts w:cs="Tahoma"/>
          <w:i/>
          <w:szCs w:val="22"/>
        </w:rPr>
        <w:t>Whether its students are achieving the program-level learning outcomes; and</w:t>
      </w:r>
    </w:p>
    <w:p w14:paraId="40D398E2" w14:textId="4361E6BE" w:rsidR="00B27F1D" w:rsidRDefault="0063647D" w:rsidP="00422001">
      <w:pPr>
        <w:pStyle w:val="ListParagraph"/>
        <w:numPr>
          <w:ilvl w:val="0"/>
          <w:numId w:val="17"/>
        </w:numPr>
        <w:ind w:left="1134" w:hanging="283"/>
        <w:rPr>
          <w:rFonts w:cs="Tahoma"/>
          <w:i/>
          <w:szCs w:val="22"/>
        </w:rPr>
      </w:pPr>
      <w:r w:rsidRPr="00664320">
        <w:rPr>
          <w:rFonts w:cs="Tahoma"/>
          <w:i/>
          <w:szCs w:val="22"/>
        </w:rPr>
        <w:t>How the resulting information will be documented and subsequently used to inform continuous program improvement</w:t>
      </w:r>
      <w:r w:rsidR="00B27F1D" w:rsidRPr="00664320">
        <w:rPr>
          <w:rFonts w:cs="Tahoma"/>
          <w:i/>
          <w:szCs w:val="22"/>
        </w:rPr>
        <w:t xml:space="preserve">. </w:t>
      </w:r>
    </w:p>
    <w:p w14:paraId="1DDDE56F" w14:textId="26F1FF3B" w:rsidR="00664320" w:rsidRPr="00117D67" w:rsidRDefault="00664320" w:rsidP="00422001">
      <w:pPr>
        <w:pStyle w:val="BodyText"/>
        <w:spacing w:after="220"/>
        <w:ind w:left="567"/>
        <w:rPr>
          <w:i/>
          <w:szCs w:val="22"/>
        </w:rPr>
      </w:pPr>
      <w:r>
        <w:rPr>
          <w:rFonts w:cs="Tahoma"/>
          <w:i/>
          <w:szCs w:val="22"/>
        </w:rPr>
        <w:t>NOTE:</w:t>
      </w:r>
      <w:r w:rsidRPr="00664320">
        <w:rPr>
          <w:i/>
          <w:szCs w:val="22"/>
        </w:rPr>
        <w:t xml:space="preserve"> In this section, the proposal should again make a clear distinction between program-level learning outcomes, program objectives, and degree-level expectations. Additionally, </w:t>
      </w:r>
      <w:r w:rsidRPr="00422001">
        <w:rPr>
          <w:rFonts w:cs="Tahoma"/>
          <w:i/>
          <w:szCs w:val="22"/>
        </w:rPr>
        <w:t>programs</w:t>
      </w:r>
      <w:r w:rsidRPr="00664320">
        <w:rPr>
          <w:i/>
          <w:szCs w:val="22"/>
        </w:rPr>
        <w:t xml:space="preserve"> should ensure that the plans for monitoring and assessing student achievement provide an assessment of students currently enrolled as well as post-graduation metrics. Please see </w:t>
      </w:r>
      <w:hyperlink r:id="rId14" w:history="1">
        <w:r w:rsidRPr="00B514A6">
          <w:rPr>
            <w:rStyle w:val="Hyperlink"/>
            <w:i/>
            <w:szCs w:val="22"/>
          </w:rPr>
          <w:t>Guidance on Assessment of Teaching and Lear</w:t>
        </w:r>
        <w:r w:rsidRPr="00B514A6">
          <w:rPr>
            <w:rStyle w:val="Hyperlink"/>
            <w:i/>
            <w:szCs w:val="22"/>
          </w:rPr>
          <w:t>n</w:t>
        </w:r>
        <w:r w:rsidRPr="00B514A6">
          <w:rPr>
            <w:rStyle w:val="Hyperlink"/>
            <w:i/>
            <w:szCs w:val="22"/>
          </w:rPr>
          <w:t>ing</w:t>
        </w:r>
      </w:hyperlink>
      <w:bookmarkStart w:id="22" w:name="_GoBack"/>
      <w:bookmarkEnd w:id="22"/>
      <w:r w:rsidRPr="00B514A6">
        <w:rPr>
          <w:i/>
          <w:szCs w:val="22"/>
        </w:rPr>
        <w:t xml:space="preserve"> </w:t>
      </w:r>
      <w:r w:rsidRPr="00664320">
        <w:rPr>
          <w:i/>
          <w:szCs w:val="22"/>
        </w:rPr>
        <w:t xml:space="preserve">for advice from the Appraisal Committee on how to satisfy these criteria.  </w:t>
      </w:r>
    </w:p>
    <w:p w14:paraId="109CFD6E" w14:textId="77777777" w:rsidR="00B27F1D" w:rsidRPr="00B647C7" w:rsidRDefault="004A01CB" w:rsidP="00422001">
      <w:pPr>
        <w:pStyle w:val="Heading2"/>
        <w:numPr>
          <w:ilvl w:val="1"/>
          <w:numId w:val="16"/>
        </w:numPr>
        <w:ind w:left="567" w:hanging="567"/>
      </w:pPr>
      <w:bookmarkStart w:id="23" w:name="Structure"/>
      <w:r>
        <w:t>Admission Requirements</w:t>
      </w:r>
      <w:r w:rsidR="0075045F">
        <w:t xml:space="preserve"> (QAF 2.1.2.5)</w:t>
      </w:r>
    </w:p>
    <w:bookmarkEnd w:id="23"/>
    <w:p w14:paraId="1C75CD0B" w14:textId="100B87C2" w:rsidR="00376D76" w:rsidRDefault="00B27F1D" w:rsidP="00422001">
      <w:pPr>
        <w:pStyle w:val="BodyText"/>
        <w:spacing w:after="220"/>
        <w:ind w:left="567"/>
        <w:rPr>
          <w:i/>
        </w:rPr>
      </w:pPr>
      <w:r w:rsidRPr="00E450FB">
        <w:rPr>
          <w:i/>
        </w:rPr>
        <w:t>Describe the program’s</w:t>
      </w:r>
      <w:r w:rsidR="003423AB" w:rsidRPr="00E450FB">
        <w:rPr>
          <w:i/>
        </w:rPr>
        <w:t xml:space="preserve"> admission requirement</w:t>
      </w:r>
      <w:r w:rsidR="00570466">
        <w:rPr>
          <w:i/>
        </w:rPr>
        <w:t>s and their appropriatenes</w:t>
      </w:r>
      <w:r w:rsidR="003423AB" w:rsidRPr="00E450FB">
        <w:rPr>
          <w:i/>
        </w:rPr>
        <w:t>s, given the program objectives and program-</w:t>
      </w:r>
      <w:r w:rsidR="003423AB" w:rsidRPr="00422001">
        <w:rPr>
          <w:i/>
          <w:szCs w:val="22"/>
        </w:rPr>
        <w:t>level</w:t>
      </w:r>
      <w:r w:rsidR="003423AB" w:rsidRPr="00E450FB">
        <w:rPr>
          <w:i/>
        </w:rPr>
        <w:t xml:space="preserve"> learning outcomes. </w:t>
      </w:r>
    </w:p>
    <w:p w14:paraId="71B32AF1" w14:textId="6ACDE3B2" w:rsidR="00B27F1D" w:rsidRPr="00962365" w:rsidRDefault="003423AB" w:rsidP="00422001">
      <w:pPr>
        <w:pStyle w:val="BodyText"/>
        <w:spacing w:after="220"/>
        <w:ind w:left="567"/>
      </w:pPr>
      <w:r w:rsidRPr="00E450FB">
        <w:rPr>
          <w:i/>
        </w:rPr>
        <w:t xml:space="preserve">Provide an explanation of any </w:t>
      </w:r>
      <w:r w:rsidR="00376D76">
        <w:rPr>
          <w:i/>
        </w:rPr>
        <w:t xml:space="preserve">applicable </w:t>
      </w:r>
      <w:r w:rsidRPr="00E450FB">
        <w:rPr>
          <w:i/>
        </w:rPr>
        <w:t xml:space="preserve">alternative admission requirements, </w:t>
      </w:r>
      <w:r w:rsidR="00376D76">
        <w:rPr>
          <w:i/>
        </w:rPr>
        <w:t>e.g</w:t>
      </w:r>
      <w:r w:rsidRPr="00E450FB">
        <w:rPr>
          <w:i/>
        </w:rPr>
        <w:t>., minimum grade point average, additional languages or portfolios, and how the program recognizes prior work or learning experience.</w:t>
      </w:r>
    </w:p>
    <w:p w14:paraId="0183526C" w14:textId="77777777" w:rsidR="00A105BF" w:rsidRPr="00A105BF" w:rsidRDefault="000835E0" w:rsidP="00422001">
      <w:pPr>
        <w:pStyle w:val="Heading2"/>
        <w:numPr>
          <w:ilvl w:val="1"/>
          <w:numId w:val="16"/>
        </w:numPr>
        <w:ind w:left="567" w:hanging="567"/>
      </w:pPr>
      <w:bookmarkStart w:id="24" w:name="ProgramContent"/>
      <w:r>
        <w:t>R</w:t>
      </w:r>
      <w:r w:rsidR="0031266E">
        <w:t>esources</w:t>
      </w:r>
      <w:r w:rsidR="0075045F">
        <w:t xml:space="preserve"> (QAF 2.1.2.6)</w:t>
      </w:r>
    </w:p>
    <w:p w14:paraId="14608ADE" w14:textId="4946DFE1" w:rsidR="00C6530F" w:rsidRDefault="00C6530F" w:rsidP="00C6530F">
      <w:pPr>
        <w:pStyle w:val="List21"/>
        <w:ind w:left="567" w:firstLine="0"/>
        <w:rPr>
          <w:i/>
        </w:rPr>
      </w:pPr>
      <w:r>
        <w:rPr>
          <w:i/>
        </w:rPr>
        <w:t>Given the program’s planned / anticipated class sizes and cohorts as well as its program-level learning outcomes:</w:t>
      </w:r>
    </w:p>
    <w:p w14:paraId="25FD97E2" w14:textId="77A516AD" w:rsidR="000835E0" w:rsidRDefault="000835E0" w:rsidP="00422001">
      <w:pPr>
        <w:pStyle w:val="List21"/>
        <w:numPr>
          <w:ilvl w:val="1"/>
          <w:numId w:val="19"/>
        </w:numPr>
        <w:ind w:left="993" w:hanging="426"/>
        <w:rPr>
          <w:i/>
        </w:rPr>
      </w:pPr>
      <w:r w:rsidRPr="00A105BF">
        <w:rPr>
          <w:i/>
        </w:rPr>
        <w:t>Provide evidence of participation of a sufficient number and quality of core faculty who are competent to teach and/or supervise in and achieve the goals of the program and foster the appropriate academic environment</w:t>
      </w:r>
      <w:r w:rsidR="00012C2B">
        <w:rPr>
          <w:i/>
        </w:rPr>
        <w:t>;</w:t>
      </w:r>
      <w:r w:rsidR="00A105BF">
        <w:rPr>
          <w:i/>
        </w:rPr>
        <w:t xml:space="preserve"> </w:t>
      </w:r>
    </w:p>
    <w:p w14:paraId="06D03B6F" w14:textId="1363E429" w:rsidR="00E35704" w:rsidRPr="00A105BF" w:rsidRDefault="00E35704" w:rsidP="00422001">
      <w:pPr>
        <w:pStyle w:val="BodyText"/>
        <w:spacing w:after="220"/>
        <w:ind w:left="993"/>
        <w:rPr>
          <w:i/>
        </w:rPr>
      </w:pPr>
      <w:r>
        <w:rPr>
          <w:i/>
        </w:rPr>
        <w:t>NOTE:</w:t>
      </w:r>
      <w:r w:rsidRPr="00E35704">
        <w:rPr>
          <w:i/>
        </w:rPr>
        <w:t xml:space="preserve"> </w:t>
      </w:r>
      <w:r w:rsidR="00F90DAD">
        <w:rPr>
          <w:i/>
        </w:rPr>
        <w:t>I</w:t>
      </w:r>
      <w:r>
        <w:rPr>
          <w:i/>
        </w:rPr>
        <w:t>t</w:t>
      </w:r>
      <w:r w:rsidR="00F90DAD">
        <w:rPr>
          <w:i/>
        </w:rPr>
        <w:t xml:space="preserve"> may be</w:t>
      </w:r>
      <w:r>
        <w:rPr>
          <w:i/>
        </w:rPr>
        <w:t xml:space="preserve"> helpful to create a table or map detailing faculty teaching assignments.</w:t>
      </w:r>
    </w:p>
    <w:p w14:paraId="0CB877BF" w14:textId="7A34AF5D" w:rsidR="00BF64C1" w:rsidRDefault="00F90DAD" w:rsidP="00422001">
      <w:pPr>
        <w:pStyle w:val="List21"/>
        <w:numPr>
          <w:ilvl w:val="1"/>
          <w:numId w:val="19"/>
        </w:numPr>
        <w:ind w:left="993" w:hanging="426"/>
        <w:rPr>
          <w:i/>
        </w:rPr>
      </w:pPr>
      <w:r>
        <w:rPr>
          <w:i/>
        </w:rPr>
        <w:t>As applicable, d</w:t>
      </w:r>
      <w:r w:rsidR="00BF64C1" w:rsidRPr="00A105BF">
        <w:rPr>
          <w:i/>
        </w:rPr>
        <w:t xml:space="preserve">iscuss and/or explain the role and </w:t>
      </w:r>
      <w:r w:rsidR="00012C2B">
        <w:rPr>
          <w:i/>
        </w:rPr>
        <w:t xml:space="preserve">approximate </w:t>
      </w:r>
      <w:r w:rsidR="00BF64C1" w:rsidRPr="00A105BF">
        <w:rPr>
          <w:i/>
        </w:rPr>
        <w:t>percentage of adjunct/part-time faculty/limited term appointments used in the delivery of the program, including plans to ensure the sustainability of the program and the quality of the student experience</w:t>
      </w:r>
      <w:r w:rsidR="00012C2B">
        <w:rPr>
          <w:i/>
        </w:rPr>
        <w:t>;</w:t>
      </w:r>
    </w:p>
    <w:p w14:paraId="6A01917D" w14:textId="79D4CBD0" w:rsidR="001B0521" w:rsidRDefault="008901D2" w:rsidP="001B0521">
      <w:pPr>
        <w:pStyle w:val="BodyText"/>
        <w:spacing w:after="220"/>
        <w:ind w:left="993"/>
        <w:rPr>
          <w:i/>
          <w:lang w:val="en-GB"/>
        </w:rPr>
      </w:pPr>
      <w:r>
        <w:rPr>
          <w:i/>
        </w:rPr>
        <w:t xml:space="preserve">NOTE: For </w:t>
      </w:r>
      <w:r w:rsidR="0087297D">
        <w:rPr>
          <w:i/>
        </w:rPr>
        <w:t xml:space="preserve">programs </w:t>
      </w:r>
      <w:r w:rsidR="007B2BD3">
        <w:rPr>
          <w:i/>
        </w:rPr>
        <w:t xml:space="preserve">in which sessional/adjunct faculty have a large role: provide evidence of </w:t>
      </w:r>
      <w:r w:rsidR="007B2BD3" w:rsidRPr="007B2BD3">
        <w:rPr>
          <w:i/>
        </w:rPr>
        <w:t xml:space="preserve">a </w:t>
      </w:r>
      <w:r w:rsidR="007B2BD3" w:rsidRPr="007B2BD3">
        <w:rPr>
          <w:i/>
          <w:lang w:val="en-GB"/>
        </w:rPr>
        <w:t xml:space="preserve">long-term plan to ensure that a sustainable, quality program will be delivered </w:t>
      </w:r>
      <w:r w:rsidR="007B2BD3">
        <w:rPr>
          <w:i/>
          <w:lang w:val="en-GB"/>
        </w:rPr>
        <w:t>when</w:t>
      </w:r>
      <w:r w:rsidR="007B2BD3" w:rsidRPr="007B2BD3">
        <w:rPr>
          <w:i/>
          <w:lang w:val="en-GB"/>
        </w:rPr>
        <w:t xml:space="preserve"> a large proportion of the courses are to be taught by sessional</w:t>
      </w:r>
      <w:r w:rsidR="007B2BD3">
        <w:rPr>
          <w:i/>
          <w:lang w:val="en-GB"/>
        </w:rPr>
        <w:t xml:space="preserve"> instructors/adjunct faculty.</w:t>
      </w:r>
      <w:r w:rsidR="007B2BD3" w:rsidRPr="007B2BD3">
        <w:rPr>
          <w:i/>
          <w:lang w:val="en-GB"/>
        </w:rPr>
        <w:t xml:space="preserve"> </w:t>
      </w:r>
      <w:r w:rsidR="007B2BD3">
        <w:rPr>
          <w:i/>
          <w:lang w:val="en-GB"/>
        </w:rPr>
        <w:t>This should include</w:t>
      </w:r>
      <w:r w:rsidR="007B2BD3" w:rsidRPr="007B2BD3">
        <w:rPr>
          <w:i/>
          <w:lang w:val="en-GB"/>
        </w:rPr>
        <w:t xml:space="preserve"> </w:t>
      </w:r>
      <w:r w:rsidR="00A207D1">
        <w:rPr>
          <w:i/>
          <w:lang w:val="en-GB"/>
        </w:rPr>
        <w:t xml:space="preserve">a rationale for the use of a large number of </w:t>
      </w:r>
      <w:r w:rsidR="00A207D1" w:rsidRPr="00422001">
        <w:rPr>
          <w:i/>
        </w:rPr>
        <w:t>sessional</w:t>
      </w:r>
      <w:r w:rsidR="00A207D1">
        <w:rPr>
          <w:i/>
          <w:lang w:val="en-GB"/>
        </w:rPr>
        <w:t xml:space="preserve"> faculty for program delivery,</w:t>
      </w:r>
      <w:r w:rsidR="007B2BD3" w:rsidRPr="007B2BD3">
        <w:rPr>
          <w:i/>
          <w:lang w:val="en-GB"/>
        </w:rPr>
        <w:t xml:space="preserve"> how and from wher</w:t>
      </w:r>
      <w:r w:rsidR="007B2BD3">
        <w:rPr>
          <w:i/>
          <w:lang w:val="en-GB"/>
        </w:rPr>
        <w:t>e</w:t>
      </w:r>
      <w:r w:rsidR="007B2BD3" w:rsidRPr="007B2BD3">
        <w:rPr>
          <w:i/>
          <w:lang w:val="en-GB"/>
        </w:rPr>
        <w:t xml:space="preserve"> sessional</w:t>
      </w:r>
      <w:r w:rsidR="00A207D1">
        <w:rPr>
          <w:i/>
          <w:lang w:val="en-GB"/>
        </w:rPr>
        <w:t xml:space="preserve"> instructors</w:t>
      </w:r>
      <w:r w:rsidR="007B2BD3" w:rsidRPr="007B2BD3">
        <w:rPr>
          <w:i/>
          <w:lang w:val="en-GB"/>
        </w:rPr>
        <w:t xml:space="preserve"> will be recruite</w:t>
      </w:r>
      <w:r w:rsidR="00A207D1">
        <w:rPr>
          <w:i/>
          <w:lang w:val="en-GB"/>
        </w:rPr>
        <w:t>d,</w:t>
      </w:r>
      <w:r w:rsidR="007B2BD3" w:rsidRPr="007B2BD3">
        <w:rPr>
          <w:i/>
          <w:lang w:val="en-GB"/>
        </w:rPr>
        <w:t xml:space="preserve"> concrete plans for how a stable and consistent approach to teaching the program’s learning outcomes</w:t>
      </w:r>
      <w:r w:rsidR="00A207D1">
        <w:rPr>
          <w:i/>
          <w:lang w:val="en-GB"/>
        </w:rPr>
        <w:t xml:space="preserve"> will be ensured</w:t>
      </w:r>
      <w:r w:rsidR="00012C2B">
        <w:rPr>
          <w:i/>
          <w:lang w:val="en-GB"/>
        </w:rPr>
        <w:t>,</w:t>
      </w:r>
      <w:r w:rsidR="007B2BD3" w:rsidRPr="007B2BD3">
        <w:rPr>
          <w:i/>
          <w:lang w:val="en-GB"/>
        </w:rPr>
        <w:t xml:space="preserve"> </w:t>
      </w:r>
      <w:r w:rsidR="00A207D1">
        <w:rPr>
          <w:i/>
          <w:lang w:val="en-GB"/>
        </w:rPr>
        <w:t xml:space="preserve">and information </w:t>
      </w:r>
      <w:r w:rsidR="00A207D1">
        <w:rPr>
          <w:i/>
          <w:lang w:val="en-GB"/>
        </w:rPr>
        <w:lastRenderedPageBreak/>
        <w:t>regarding</w:t>
      </w:r>
      <w:r w:rsidR="007B2BD3" w:rsidRPr="007B2BD3">
        <w:rPr>
          <w:i/>
          <w:lang w:val="en-GB"/>
        </w:rPr>
        <w:t xml:space="preserve"> how a consistent assessment of the students’ achievement of these learning outcome</w:t>
      </w:r>
      <w:r w:rsidR="00A207D1">
        <w:rPr>
          <w:i/>
          <w:lang w:val="en-GB"/>
        </w:rPr>
        <w:t>s</w:t>
      </w:r>
      <w:r w:rsidR="007B2BD3" w:rsidRPr="007B2BD3">
        <w:rPr>
          <w:i/>
          <w:lang w:val="en-GB"/>
        </w:rPr>
        <w:t xml:space="preserve"> will be maintained under these circumstances</w:t>
      </w:r>
      <w:r w:rsidR="00595C32">
        <w:rPr>
          <w:i/>
          <w:lang w:val="en-GB"/>
        </w:rPr>
        <w:t>.</w:t>
      </w:r>
    </w:p>
    <w:p w14:paraId="11EBEEF0" w14:textId="07DAA53C" w:rsidR="00BF64C1" w:rsidRPr="00A105BF" w:rsidRDefault="00A105BF" w:rsidP="001B0521">
      <w:pPr>
        <w:pStyle w:val="List21"/>
        <w:numPr>
          <w:ilvl w:val="1"/>
          <w:numId w:val="19"/>
        </w:numPr>
        <w:ind w:left="993" w:hanging="426"/>
        <w:rPr>
          <w:i/>
        </w:rPr>
      </w:pPr>
      <w:r w:rsidRPr="00A105BF">
        <w:rPr>
          <w:i/>
        </w:rPr>
        <w:t>Describe the provision of supervision of experiential learning opportunities, if applicable</w:t>
      </w:r>
      <w:r w:rsidR="00347E6A">
        <w:rPr>
          <w:i/>
        </w:rPr>
        <w:t>;</w:t>
      </w:r>
    </w:p>
    <w:p w14:paraId="233A26EC" w14:textId="77777777" w:rsidR="00A105BF" w:rsidRDefault="00347E6A" w:rsidP="001B0521">
      <w:pPr>
        <w:pStyle w:val="List21"/>
        <w:numPr>
          <w:ilvl w:val="1"/>
          <w:numId w:val="19"/>
        </w:numPr>
        <w:ind w:left="993" w:hanging="426"/>
        <w:rPr>
          <w:i/>
        </w:rPr>
      </w:pPr>
      <w:r>
        <w:rPr>
          <w:i/>
        </w:rPr>
        <w:t>Describe the administrative unit’s planned use of existing human, physical and financial resources, including implications for other existing programs at the university;</w:t>
      </w:r>
    </w:p>
    <w:p w14:paraId="08F3F0A2" w14:textId="77777777" w:rsidR="00347E6A" w:rsidRDefault="00347E6A" w:rsidP="001B0521">
      <w:pPr>
        <w:pStyle w:val="List21"/>
        <w:numPr>
          <w:ilvl w:val="1"/>
          <w:numId w:val="19"/>
        </w:numPr>
        <w:ind w:left="993" w:hanging="426"/>
        <w:rPr>
          <w:i/>
        </w:rPr>
      </w:pPr>
      <w:r>
        <w:rPr>
          <w:i/>
        </w:rPr>
        <w:t>Provide evidence that there are adequate resources to sustain the quality of scholarship and research activities produced by students</w:t>
      </w:r>
      <w:r w:rsidR="00CA4952">
        <w:rPr>
          <w:i/>
        </w:rPr>
        <w:t xml:space="preserve">, including library support, information technology support, and laboratory access; and </w:t>
      </w:r>
    </w:p>
    <w:p w14:paraId="11633E39" w14:textId="52388502" w:rsidR="00CA4952" w:rsidRPr="00A105BF" w:rsidRDefault="0001328B" w:rsidP="001B0521">
      <w:pPr>
        <w:pStyle w:val="List21"/>
        <w:numPr>
          <w:ilvl w:val="1"/>
          <w:numId w:val="19"/>
        </w:numPr>
        <w:ind w:left="993" w:hanging="426"/>
        <w:rPr>
          <w:i/>
        </w:rPr>
      </w:pPr>
      <w:r>
        <w:rPr>
          <w:i/>
        </w:rPr>
        <w:t xml:space="preserve">If necessary, provide </w:t>
      </w:r>
      <w:r w:rsidR="00CA4952">
        <w:rPr>
          <w:i/>
        </w:rPr>
        <w:t xml:space="preserve">evidence of additional institutional resource commitments to support the program in step with its ongoing implementation. </w:t>
      </w:r>
    </w:p>
    <w:p w14:paraId="2756D7DA" w14:textId="5D53923D" w:rsidR="00B27F1D" w:rsidRPr="00B647C7" w:rsidRDefault="00CA4952" w:rsidP="001B0521">
      <w:pPr>
        <w:pStyle w:val="Heading2"/>
        <w:numPr>
          <w:ilvl w:val="1"/>
          <w:numId w:val="16"/>
        </w:numPr>
        <w:ind w:left="567" w:hanging="567"/>
      </w:pPr>
      <w:bookmarkStart w:id="25" w:name="ModeofDelivery"/>
      <w:bookmarkEnd w:id="24"/>
      <w:r>
        <w:t xml:space="preserve">Resources for </w:t>
      </w:r>
      <w:r w:rsidR="0001328B">
        <w:t>g</w:t>
      </w:r>
      <w:r>
        <w:t xml:space="preserve">raduate </w:t>
      </w:r>
      <w:r w:rsidR="0001328B">
        <w:t>p</w:t>
      </w:r>
      <w:r>
        <w:t xml:space="preserve">rograms </w:t>
      </w:r>
      <w:r w:rsidR="0001328B">
        <w:t>o</w:t>
      </w:r>
      <w:r>
        <w:t>nly</w:t>
      </w:r>
      <w:r w:rsidR="0075045F">
        <w:t xml:space="preserve"> (QAF 2.1.2.</w:t>
      </w:r>
      <w:r w:rsidR="00674FCF">
        <w:t>7)</w:t>
      </w:r>
    </w:p>
    <w:bookmarkEnd w:id="25"/>
    <w:p w14:paraId="6E42C4CF" w14:textId="422DB0EA" w:rsidR="00D9525E" w:rsidRDefault="00D9525E" w:rsidP="00422001">
      <w:pPr>
        <w:pStyle w:val="BodyText"/>
        <w:spacing w:after="220"/>
        <w:ind w:left="567"/>
        <w:rPr>
          <w:rFonts w:cs="Tahoma"/>
          <w:i/>
          <w:szCs w:val="22"/>
        </w:rPr>
      </w:pPr>
      <w:r>
        <w:rPr>
          <w:rFonts w:cs="Tahoma"/>
          <w:i/>
          <w:szCs w:val="22"/>
        </w:rPr>
        <w:t>Given the program’s planned/anticipated class sizes and cohorts as well as its program-level learning outcomes:</w:t>
      </w:r>
    </w:p>
    <w:p w14:paraId="16632810" w14:textId="77777777" w:rsidR="00D9525E" w:rsidRDefault="00B27F1D" w:rsidP="00422001">
      <w:pPr>
        <w:pStyle w:val="BodyText"/>
        <w:spacing w:after="220"/>
        <w:ind w:left="567"/>
        <w:rPr>
          <w:rFonts w:cs="Tahoma"/>
          <w:i/>
          <w:szCs w:val="22"/>
        </w:rPr>
      </w:pPr>
      <w:r w:rsidRPr="00154EBB">
        <w:rPr>
          <w:rFonts w:cs="Tahoma"/>
          <w:i/>
          <w:szCs w:val="22"/>
        </w:rPr>
        <w:t>Provide evidenc</w:t>
      </w:r>
      <w:r w:rsidR="00154EBB">
        <w:rPr>
          <w:rFonts w:cs="Tahoma"/>
          <w:i/>
          <w:szCs w:val="22"/>
        </w:rPr>
        <w:t>e</w:t>
      </w:r>
      <w:r w:rsidRPr="00154EBB">
        <w:rPr>
          <w:rFonts w:cs="Tahoma"/>
          <w:i/>
          <w:szCs w:val="22"/>
        </w:rPr>
        <w:t xml:space="preserve"> that faculty have the recent research or professional/clinical expertise needed to sustain the program, promote innovation and foster an appropriate intellectual climate</w:t>
      </w:r>
      <w:r w:rsidR="00A47776">
        <w:rPr>
          <w:rFonts w:cs="Tahoma"/>
          <w:i/>
          <w:szCs w:val="22"/>
        </w:rPr>
        <w:t xml:space="preserve">; </w:t>
      </w:r>
    </w:p>
    <w:p w14:paraId="7C4A86DF" w14:textId="0B72AC21" w:rsidR="00D9525E" w:rsidRDefault="00D9525E" w:rsidP="00422001">
      <w:pPr>
        <w:pStyle w:val="BodyText"/>
        <w:spacing w:after="220"/>
        <w:ind w:left="567"/>
        <w:rPr>
          <w:rFonts w:cs="Tahoma"/>
          <w:i/>
          <w:szCs w:val="22"/>
        </w:rPr>
      </w:pPr>
      <w:r>
        <w:rPr>
          <w:rFonts w:cs="Tahoma"/>
          <w:i/>
          <w:szCs w:val="22"/>
        </w:rPr>
        <w:t>Where appropriate to the program, provide evidence that financial assistance for students will be sufficient to ensure adequate quality and numbers of students; and</w:t>
      </w:r>
    </w:p>
    <w:p w14:paraId="250FDD14" w14:textId="6D4FBC8A" w:rsidR="00B27F1D" w:rsidRDefault="00D9525E" w:rsidP="00422001">
      <w:pPr>
        <w:pStyle w:val="BodyText"/>
        <w:spacing w:after="220"/>
        <w:ind w:left="567"/>
        <w:rPr>
          <w:rFonts w:cs="Tahoma"/>
          <w:i/>
          <w:szCs w:val="22"/>
        </w:rPr>
      </w:pPr>
      <w:r>
        <w:rPr>
          <w:rFonts w:cs="Tahoma"/>
          <w:i/>
          <w:szCs w:val="22"/>
        </w:rPr>
        <w:t xml:space="preserve">Explain </w:t>
      </w:r>
      <w:r w:rsidR="00A47776">
        <w:rPr>
          <w:rFonts w:cs="Tahoma"/>
          <w:i/>
          <w:szCs w:val="22"/>
        </w:rPr>
        <w:t xml:space="preserve">how </w:t>
      </w:r>
      <w:r w:rsidR="00A47776" w:rsidRPr="00422001">
        <w:rPr>
          <w:i/>
          <w:szCs w:val="22"/>
        </w:rPr>
        <w:t>supervisory</w:t>
      </w:r>
      <w:r w:rsidR="00A47776">
        <w:rPr>
          <w:rFonts w:cs="Tahoma"/>
          <w:i/>
          <w:szCs w:val="22"/>
        </w:rPr>
        <w:t xml:space="preserve"> loads will be distributed </w:t>
      </w:r>
      <w:r w:rsidR="007739E0">
        <w:rPr>
          <w:rFonts w:cs="Tahoma"/>
          <w:i/>
          <w:szCs w:val="22"/>
        </w:rPr>
        <w:t>in light of</w:t>
      </w:r>
      <w:r w:rsidR="00A47776">
        <w:rPr>
          <w:rFonts w:cs="Tahoma"/>
          <w:i/>
          <w:szCs w:val="22"/>
        </w:rPr>
        <w:t xml:space="preserve"> qualifications </w:t>
      </w:r>
      <w:r w:rsidR="007739E0">
        <w:rPr>
          <w:rFonts w:cs="Tahoma"/>
          <w:i/>
          <w:szCs w:val="22"/>
        </w:rPr>
        <w:t xml:space="preserve">and appointment status </w:t>
      </w:r>
      <w:r w:rsidR="00A47776">
        <w:rPr>
          <w:rFonts w:cs="Tahoma"/>
          <w:i/>
          <w:szCs w:val="22"/>
        </w:rPr>
        <w:t xml:space="preserve">of faculty who will provide supervision. </w:t>
      </w:r>
    </w:p>
    <w:p w14:paraId="28CC4F4E" w14:textId="16847E0B" w:rsidR="00154EBB" w:rsidRPr="00154EBB" w:rsidRDefault="00154EBB" w:rsidP="00422001">
      <w:pPr>
        <w:pStyle w:val="BodyText"/>
        <w:spacing w:after="220"/>
        <w:ind w:left="567"/>
        <w:rPr>
          <w:rFonts w:cs="Tahoma"/>
          <w:i/>
          <w:szCs w:val="22"/>
        </w:rPr>
      </w:pPr>
      <w:r>
        <w:rPr>
          <w:rFonts w:cs="Tahoma"/>
          <w:i/>
          <w:szCs w:val="22"/>
        </w:rPr>
        <w:t>NOTE: Faculty CVs must be provided to</w:t>
      </w:r>
      <w:r w:rsidR="007739E0">
        <w:rPr>
          <w:rFonts w:cs="Tahoma"/>
          <w:i/>
          <w:szCs w:val="22"/>
        </w:rPr>
        <w:t xml:space="preserve"> the</w:t>
      </w:r>
      <w:r>
        <w:rPr>
          <w:rFonts w:cs="Tahoma"/>
          <w:i/>
          <w:szCs w:val="22"/>
        </w:rPr>
        <w:t xml:space="preserve"> external reviewers</w:t>
      </w:r>
      <w:r w:rsidR="003627C6">
        <w:rPr>
          <w:rFonts w:cs="Tahoma"/>
          <w:i/>
          <w:szCs w:val="22"/>
        </w:rPr>
        <w:t xml:space="preserve"> and should contain sufficient detail </w:t>
      </w:r>
      <w:r w:rsidR="004E09EF">
        <w:rPr>
          <w:rFonts w:cs="Tahoma"/>
          <w:i/>
          <w:szCs w:val="22"/>
        </w:rPr>
        <w:t>for</w:t>
      </w:r>
      <w:r w:rsidR="003627C6">
        <w:rPr>
          <w:rFonts w:cs="Tahoma"/>
          <w:i/>
          <w:szCs w:val="22"/>
        </w:rPr>
        <w:t xml:space="preserve"> reviewers </w:t>
      </w:r>
      <w:r w:rsidR="00A47776">
        <w:rPr>
          <w:rFonts w:cs="Tahoma"/>
          <w:i/>
          <w:szCs w:val="22"/>
        </w:rPr>
        <w:t>to</w:t>
      </w:r>
      <w:r w:rsidR="003627C6">
        <w:rPr>
          <w:rFonts w:cs="Tahoma"/>
          <w:i/>
          <w:szCs w:val="22"/>
        </w:rPr>
        <w:t xml:space="preserve"> evaluate</w:t>
      </w:r>
      <w:r w:rsidR="00A47776">
        <w:rPr>
          <w:rFonts w:cs="Tahoma"/>
          <w:i/>
          <w:szCs w:val="22"/>
        </w:rPr>
        <w:t xml:space="preserve"> faculty members’ expertise and capacity to contribute to the program.</w:t>
      </w:r>
      <w:r w:rsidR="003627C6">
        <w:rPr>
          <w:rFonts w:cs="Tahoma"/>
          <w:i/>
          <w:szCs w:val="22"/>
        </w:rPr>
        <w:t xml:space="preserve"> </w:t>
      </w:r>
      <w:r w:rsidR="007B5752" w:rsidRPr="00422001">
        <w:rPr>
          <w:i/>
          <w:szCs w:val="22"/>
        </w:rPr>
        <w:t>CVs</w:t>
      </w:r>
      <w:r w:rsidR="007B5752">
        <w:rPr>
          <w:rFonts w:cs="Tahoma"/>
          <w:i/>
          <w:szCs w:val="22"/>
        </w:rPr>
        <w:t xml:space="preserve"> do not need to be included in the submission to the Appraisal Committee; however, the Committee may request CVs if further information is required. </w:t>
      </w:r>
    </w:p>
    <w:p w14:paraId="56412139" w14:textId="2FE70E30" w:rsidR="00B27F1D" w:rsidRPr="00F83257" w:rsidRDefault="00674FCF" w:rsidP="001B0521">
      <w:pPr>
        <w:pStyle w:val="Heading2"/>
        <w:numPr>
          <w:ilvl w:val="1"/>
          <w:numId w:val="16"/>
        </w:numPr>
        <w:ind w:left="567" w:hanging="567"/>
      </w:pPr>
      <w:r>
        <w:t>Quality and other indicators</w:t>
      </w:r>
      <w:r w:rsidR="007739E0">
        <w:t xml:space="preserve"> (QAF 2.1.2.8)</w:t>
      </w:r>
    </w:p>
    <w:p w14:paraId="116DD461" w14:textId="2700F3AB" w:rsidR="003472F0" w:rsidRPr="00422001" w:rsidRDefault="00BF294B" w:rsidP="00422001">
      <w:pPr>
        <w:pStyle w:val="BodyText"/>
        <w:spacing w:after="220"/>
        <w:ind w:left="567"/>
        <w:rPr>
          <w:i/>
          <w:szCs w:val="22"/>
        </w:rPr>
      </w:pPr>
      <w:r w:rsidRPr="003472F0">
        <w:rPr>
          <w:rFonts w:cs="Tahoma"/>
          <w:i/>
          <w:szCs w:val="22"/>
        </w:rPr>
        <w:t>P</w:t>
      </w:r>
      <w:r w:rsidR="00B27F1D" w:rsidRPr="003472F0">
        <w:rPr>
          <w:rFonts w:cs="Tahoma"/>
          <w:i/>
          <w:szCs w:val="22"/>
        </w:rPr>
        <w:t xml:space="preserve">rovide evidence of </w:t>
      </w:r>
      <w:r w:rsidR="00044DA0">
        <w:rPr>
          <w:rFonts w:cs="Tahoma"/>
          <w:i/>
          <w:szCs w:val="22"/>
        </w:rPr>
        <w:t xml:space="preserve">the </w:t>
      </w:r>
      <w:r w:rsidR="00B27F1D" w:rsidRPr="003472F0">
        <w:rPr>
          <w:rFonts w:cs="Tahoma"/>
          <w:i/>
          <w:szCs w:val="22"/>
        </w:rPr>
        <w:t>quality of the faculty (e.g., qualifications,</w:t>
      </w:r>
      <w:r w:rsidRPr="003472F0">
        <w:rPr>
          <w:rFonts w:cs="Tahoma"/>
          <w:i/>
          <w:szCs w:val="22"/>
        </w:rPr>
        <w:t xml:space="preserve"> funding, honours, awards, research, </w:t>
      </w:r>
      <w:r w:rsidRPr="00422001">
        <w:rPr>
          <w:i/>
          <w:szCs w:val="22"/>
        </w:rPr>
        <w:t>innovation and scholarly record;</w:t>
      </w:r>
      <w:r w:rsidR="00B27F1D" w:rsidRPr="00422001">
        <w:rPr>
          <w:i/>
          <w:szCs w:val="22"/>
        </w:rPr>
        <w:t xml:space="preserve"> appropriateness of collective faculty expertise to contribute substantively to the </w:t>
      </w:r>
      <w:r w:rsidRPr="00422001">
        <w:rPr>
          <w:i/>
          <w:szCs w:val="22"/>
        </w:rPr>
        <w:t>program and commitment to student mentoring);</w:t>
      </w:r>
      <w:r w:rsidR="001868EA">
        <w:rPr>
          <w:i/>
          <w:szCs w:val="22"/>
        </w:rPr>
        <w:t xml:space="preserve"> and</w:t>
      </w:r>
    </w:p>
    <w:p w14:paraId="54AC560B" w14:textId="77777777" w:rsidR="00D82142" w:rsidRDefault="003472F0" w:rsidP="00422001">
      <w:pPr>
        <w:pStyle w:val="BodyText"/>
        <w:spacing w:after="220"/>
        <w:ind w:left="567"/>
        <w:rPr>
          <w:rFonts w:cs="Tahoma"/>
          <w:i/>
          <w:szCs w:val="22"/>
        </w:rPr>
      </w:pPr>
      <w:r w:rsidRPr="00422001">
        <w:rPr>
          <w:i/>
          <w:szCs w:val="22"/>
        </w:rPr>
        <w:t>Provide any other</w:t>
      </w:r>
      <w:r w:rsidRPr="003472F0">
        <w:rPr>
          <w:rFonts w:cs="Tahoma"/>
          <w:i/>
          <w:szCs w:val="22"/>
        </w:rPr>
        <w:t xml:space="preserve"> evidence that the program and faculty will ensure the intellectual quality of the student experience</w:t>
      </w:r>
      <w:r w:rsidR="00B27F1D" w:rsidRPr="003472F0">
        <w:rPr>
          <w:rFonts w:cs="Tahoma"/>
          <w:i/>
          <w:szCs w:val="22"/>
        </w:rPr>
        <w:t>.</w:t>
      </w:r>
    </w:p>
    <w:p w14:paraId="0F1C088E" w14:textId="408A8054" w:rsidR="00972717" w:rsidRDefault="003D041F" w:rsidP="00422001">
      <w:pPr>
        <w:pStyle w:val="BodyText"/>
        <w:spacing w:after="220"/>
        <w:ind w:left="567"/>
        <w:rPr>
          <w:rFonts w:cs="Tahoma"/>
          <w:i/>
          <w:szCs w:val="22"/>
        </w:rPr>
      </w:pPr>
      <w:bookmarkStart w:id="26" w:name="_Hlk71713466"/>
      <w:r>
        <w:rPr>
          <w:rFonts w:cs="Tahoma"/>
          <w:i/>
          <w:szCs w:val="22"/>
        </w:rPr>
        <w:t xml:space="preserve">NOTE: This section is distinguished from </w:t>
      </w:r>
      <w:r w:rsidR="00260118">
        <w:rPr>
          <w:rFonts w:cs="Tahoma"/>
          <w:i/>
          <w:szCs w:val="22"/>
        </w:rPr>
        <w:t>S</w:t>
      </w:r>
      <w:r>
        <w:rPr>
          <w:rFonts w:cs="Tahoma"/>
          <w:i/>
          <w:szCs w:val="22"/>
        </w:rPr>
        <w:t>ection 2.6 (QAF 2.1.2.6 a)) in its focus on the quality of the faculty and their capacity to ensure the intellectual quality of the student experience</w:t>
      </w:r>
      <w:r w:rsidR="001655E2">
        <w:rPr>
          <w:rFonts w:cs="Tahoma"/>
          <w:i/>
          <w:szCs w:val="22"/>
        </w:rPr>
        <w:t xml:space="preserve">, whereas Section 2.6 (QAF 2.1.2.6 a)) </w:t>
      </w:r>
      <w:r w:rsidR="00B369FC">
        <w:rPr>
          <w:rFonts w:cs="Tahoma"/>
          <w:i/>
          <w:szCs w:val="22"/>
        </w:rPr>
        <w:t>addresses</w:t>
      </w:r>
      <w:r w:rsidR="001655E2">
        <w:rPr>
          <w:rFonts w:cs="Tahoma"/>
          <w:i/>
          <w:szCs w:val="22"/>
        </w:rPr>
        <w:t xml:space="preserve"> whether sufficient numbers of core faculty are available to </w:t>
      </w:r>
      <w:r w:rsidR="00260118">
        <w:rPr>
          <w:rFonts w:cs="Tahoma"/>
          <w:i/>
          <w:szCs w:val="22"/>
        </w:rPr>
        <w:t xml:space="preserve">cover the program’s </w:t>
      </w:r>
      <w:r w:rsidR="001655E2">
        <w:rPr>
          <w:rFonts w:cs="Tahoma"/>
          <w:i/>
          <w:szCs w:val="22"/>
        </w:rPr>
        <w:t>teach</w:t>
      </w:r>
      <w:r w:rsidR="00260118">
        <w:rPr>
          <w:rFonts w:cs="Tahoma"/>
          <w:i/>
          <w:szCs w:val="22"/>
        </w:rPr>
        <w:t>ing</w:t>
      </w:r>
      <w:r w:rsidR="001655E2">
        <w:rPr>
          <w:rFonts w:cs="Tahoma"/>
          <w:i/>
          <w:szCs w:val="22"/>
        </w:rPr>
        <w:t>/supervis</w:t>
      </w:r>
      <w:r w:rsidR="00260118">
        <w:rPr>
          <w:rFonts w:cs="Tahoma"/>
          <w:i/>
          <w:szCs w:val="22"/>
        </w:rPr>
        <w:t xml:space="preserve">ion duties. </w:t>
      </w:r>
      <w:r w:rsidR="001655E2">
        <w:rPr>
          <w:rFonts w:cs="Tahoma"/>
          <w:i/>
          <w:szCs w:val="22"/>
        </w:rPr>
        <w:t xml:space="preserve"> </w:t>
      </w:r>
    </w:p>
    <w:bookmarkEnd w:id="26"/>
    <w:p w14:paraId="6C0E7D47" w14:textId="77777777" w:rsidR="00972717" w:rsidRDefault="00972717">
      <w:pPr>
        <w:spacing w:after="0"/>
        <w:rPr>
          <w:rFonts w:cs="Tahoma"/>
          <w:i/>
          <w:szCs w:val="22"/>
        </w:rPr>
      </w:pPr>
      <w:r>
        <w:rPr>
          <w:rFonts w:cs="Tahoma"/>
          <w:i/>
          <w:szCs w:val="22"/>
        </w:rPr>
        <w:br w:type="page"/>
      </w:r>
    </w:p>
    <w:p w14:paraId="7768D4A7" w14:textId="77777777" w:rsidR="00B27F1D" w:rsidRPr="003472F0" w:rsidRDefault="00B27F1D" w:rsidP="00422001">
      <w:pPr>
        <w:pStyle w:val="BodyText"/>
        <w:spacing w:after="220"/>
        <w:ind w:left="567"/>
        <w:rPr>
          <w:rFonts w:cs="Tahoma"/>
          <w:i/>
          <w:szCs w:val="22"/>
        </w:rPr>
      </w:pPr>
    </w:p>
    <w:p w14:paraId="076D507E" w14:textId="2FBD55F4" w:rsidR="00A75C4E" w:rsidRPr="0024763D" w:rsidRDefault="00A75C4E" w:rsidP="00B27F1D">
      <w:pPr>
        <w:pStyle w:val="Heading1"/>
        <w:numPr>
          <w:ilvl w:val="0"/>
          <w:numId w:val="0"/>
        </w:numPr>
        <w:spacing w:after="240"/>
        <w:jc w:val="center"/>
        <w:rPr>
          <w:rFonts w:ascii="Tahoma" w:hAnsi="Tahoma" w:cs="Tahoma"/>
          <w:sz w:val="20"/>
        </w:rPr>
      </w:pPr>
      <w:bookmarkStart w:id="27" w:name="_Toc271106168"/>
      <w:bookmarkStart w:id="28" w:name="_Toc271190751"/>
      <w:bookmarkEnd w:id="20"/>
      <w:r w:rsidRPr="002801B7">
        <w:rPr>
          <w:rFonts w:cs="Arial"/>
          <w:sz w:val="20"/>
        </w:rPr>
        <w:t>Appendix 1</w:t>
      </w:r>
      <w:r w:rsidR="004B6D4A" w:rsidRPr="0024763D">
        <w:rPr>
          <w:rFonts w:ascii="Tahoma" w:hAnsi="Tahoma" w:cs="Tahoma"/>
          <w:sz w:val="20"/>
        </w:rPr>
        <w:t>:</w:t>
      </w:r>
      <w:bookmarkEnd w:id="27"/>
      <w:bookmarkEnd w:id="28"/>
    </w:p>
    <w:p w14:paraId="5EDEF66E" w14:textId="54638690" w:rsidR="004B6D4A" w:rsidRPr="003472F0" w:rsidRDefault="00A75C4E" w:rsidP="001B0521">
      <w:pPr>
        <w:pStyle w:val="Heading1"/>
        <w:numPr>
          <w:ilvl w:val="0"/>
          <w:numId w:val="0"/>
        </w:numPr>
        <w:rPr>
          <w:rFonts w:cs="Tahoma"/>
          <w:sz w:val="22"/>
        </w:rPr>
      </w:pPr>
      <w:bookmarkStart w:id="29" w:name="ExternalReviewersReport"/>
      <w:bookmarkStart w:id="30" w:name="_Toc271190752"/>
      <w:r w:rsidRPr="00F314C5">
        <w:t>External Reviewers’ Report</w:t>
      </w:r>
      <w:bookmarkEnd w:id="29"/>
      <w:bookmarkEnd w:id="30"/>
      <w:r w:rsidR="003472F0">
        <w:t xml:space="preserve"> (QAF 2.2.2)</w:t>
      </w:r>
      <w:bookmarkStart w:id="31" w:name="_Toc267986990"/>
    </w:p>
    <w:p w14:paraId="2AA0B72C" w14:textId="748CCA52" w:rsidR="00A75C4E" w:rsidRPr="00AD3D4D" w:rsidRDefault="00A75C4E" w:rsidP="001B0521">
      <w:pPr>
        <w:rPr>
          <w:rFonts w:cs="Arial"/>
          <w:i/>
          <w:szCs w:val="22"/>
        </w:rPr>
      </w:pPr>
      <w:r w:rsidRPr="00AD3D4D">
        <w:rPr>
          <w:rFonts w:cs="Arial"/>
          <w:i/>
          <w:szCs w:val="22"/>
        </w:rPr>
        <w:t>Please insert the External Reviewers’ Report here</w:t>
      </w:r>
      <w:r w:rsidR="00E91C7F">
        <w:rPr>
          <w:rFonts w:cs="Arial"/>
          <w:i/>
          <w:szCs w:val="22"/>
        </w:rPr>
        <w:t xml:space="preserve"> (see suggested Template)</w:t>
      </w:r>
      <w:r w:rsidRPr="00AD3D4D">
        <w:rPr>
          <w:rFonts w:cs="Arial"/>
          <w:i/>
          <w:szCs w:val="22"/>
        </w:rPr>
        <w:t>.</w:t>
      </w:r>
      <w:bookmarkEnd w:id="31"/>
    </w:p>
    <w:p w14:paraId="729FEB52" w14:textId="77777777" w:rsidR="00A75C4E" w:rsidRPr="002801B7" w:rsidRDefault="00A75C4E" w:rsidP="004B6D4A">
      <w:pPr>
        <w:pStyle w:val="Heading1"/>
        <w:numPr>
          <w:ilvl w:val="0"/>
          <w:numId w:val="0"/>
        </w:numPr>
        <w:spacing w:after="240"/>
        <w:jc w:val="center"/>
        <w:rPr>
          <w:rFonts w:cs="Arial"/>
          <w:caps w:val="0"/>
          <w:sz w:val="20"/>
        </w:rPr>
      </w:pPr>
      <w:r w:rsidRPr="00F314C5">
        <w:rPr>
          <w:rFonts w:ascii="Tahoma" w:hAnsi="Tahoma" w:cs="Tahoma"/>
          <w:b w:val="0"/>
          <w:sz w:val="20"/>
        </w:rPr>
        <w:br w:type="page"/>
      </w:r>
      <w:bookmarkStart w:id="32" w:name="_Toc271106169"/>
      <w:bookmarkStart w:id="33" w:name="_Toc271190753"/>
      <w:r w:rsidRPr="002801B7">
        <w:rPr>
          <w:rFonts w:cs="Arial"/>
          <w:caps w:val="0"/>
          <w:sz w:val="20"/>
        </w:rPr>
        <w:lastRenderedPageBreak/>
        <w:t>APPENDIX 2</w:t>
      </w:r>
      <w:r w:rsidR="004B6D4A" w:rsidRPr="002801B7">
        <w:rPr>
          <w:rFonts w:cs="Arial"/>
          <w:caps w:val="0"/>
          <w:sz w:val="20"/>
        </w:rPr>
        <w:t>:</w:t>
      </w:r>
      <w:bookmarkEnd w:id="32"/>
      <w:bookmarkEnd w:id="33"/>
    </w:p>
    <w:p w14:paraId="1A29FFE2" w14:textId="14F4208A" w:rsidR="004B6D4A" w:rsidRPr="008D3FA4" w:rsidRDefault="00A75C4E" w:rsidP="001B0521">
      <w:pPr>
        <w:pStyle w:val="Heading1"/>
        <w:numPr>
          <w:ilvl w:val="0"/>
          <w:numId w:val="0"/>
        </w:numPr>
        <w:rPr>
          <w:rFonts w:cs="Tahoma"/>
          <w:sz w:val="22"/>
        </w:rPr>
      </w:pPr>
      <w:bookmarkStart w:id="34" w:name="InstitutionalResponsetoReviewersReport"/>
      <w:bookmarkStart w:id="35" w:name="_Toc271190754"/>
      <w:r w:rsidRPr="00F314C5">
        <w:t>In</w:t>
      </w:r>
      <w:r w:rsidR="00027490">
        <w:t>ternal</w:t>
      </w:r>
      <w:r w:rsidRPr="00F314C5">
        <w:t xml:space="preserve"> Response to the External Reviewers’ Report</w:t>
      </w:r>
      <w:bookmarkStart w:id="36" w:name="_Toc267986993"/>
      <w:bookmarkEnd w:id="34"/>
      <w:r w:rsidRPr="00F314C5">
        <w:t xml:space="preserve"> </w:t>
      </w:r>
      <w:bookmarkEnd w:id="35"/>
      <w:r w:rsidR="008D3FA4">
        <w:t>(QAF 2.3.1)</w:t>
      </w:r>
    </w:p>
    <w:p w14:paraId="584A2F7B" w14:textId="1CCF072B" w:rsidR="00C81396" w:rsidRPr="008D3FA4" w:rsidRDefault="00C81396" w:rsidP="001B0521">
      <w:pPr>
        <w:rPr>
          <w:i/>
        </w:rPr>
      </w:pPr>
      <w:r w:rsidRPr="008D3FA4">
        <w:rPr>
          <w:i/>
        </w:rPr>
        <w:t>Please insert the institution’s response to the External Reviewer(s)’ Report here.</w:t>
      </w:r>
      <w:bookmarkEnd w:id="36"/>
    </w:p>
    <w:p w14:paraId="310C6C3C" w14:textId="784BF5CB" w:rsidR="009864DD" w:rsidRDefault="008D3FA4" w:rsidP="001B0521">
      <w:pPr>
        <w:rPr>
          <w:i/>
        </w:rPr>
      </w:pPr>
      <w:r w:rsidRPr="008D3FA4">
        <w:rPr>
          <w:i/>
        </w:rPr>
        <w:t>NOTE: It is essential that the Unit and Dean(s)/Divisional Head make clearly separate responses to the External Review Report and recommendations.</w:t>
      </w:r>
      <w:bookmarkEnd w:id="2"/>
    </w:p>
    <w:p w14:paraId="1521733F" w14:textId="77777777" w:rsidR="009864DD" w:rsidRDefault="009864DD">
      <w:pPr>
        <w:spacing w:after="0"/>
        <w:rPr>
          <w:i/>
        </w:rPr>
      </w:pPr>
      <w:r>
        <w:rPr>
          <w:i/>
        </w:rPr>
        <w:br w:type="page"/>
      </w:r>
    </w:p>
    <w:p w14:paraId="3C7BE6A4" w14:textId="61E5E600" w:rsidR="00C81396" w:rsidRDefault="009864DD" w:rsidP="009864DD">
      <w:pPr>
        <w:pStyle w:val="Heading1"/>
        <w:numPr>
          <w:ilvl w:val="0"/>
          <w:numId w:val="0"/>
        </w:numPr>
        <w:ind w:left="360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APPENDIX 3</w:t>
      </w:r>
    </w:p>
    <w:p w14:paraId="4BB56C2F" w14:textId="4A232259" w:rsidR="009864DD" w:rsidRDefault="009864DD" w:rsidP="009864DD">
      <w:pPr>
        <w:pStyle w:val="Heading1"/>
        <w:numPr>
          <w:ilvl w:val="0"/>
          <w:numId w:val="0"/>
        </w:numPr>
        <w:ind w:left="360"/>
        <w:jc w:val="center"/>
        <w:rPr>
          <w:szCs w:val="24"/>
        </w:rPr>
      </w:pPr>
      <w:r>
        <w:rPr>
          <w:szCs w:val="24"/>
        </w:rPr>
        <w:t>Summary Of Changes</w:t>
      </w:r>
    </w:p>
    <w:p w14:paraId="40E98680" w14:textId="2862FE40" w:rsidR="009864DD" w:rsidRPr="00E86BB9" w:rsidRDefault="00E86BB9">
      <w:pPr>
        <w:rPr>
          <w:i/>
        </w:rPr>
      </w:pPr>
      <w:r>
        <w:rPr>
          <w:i/>
        </w:rPr>
        <w:t xml:space="preserve">Insert a summary of significant changes made to the proposal as a result of the External Reviewers’ Report and/or the Internal Response. </w:t>
      </w:r>
    </w:p>
    <w:sectPr w:rsidR="009864DD" w:rsidRPr="00E86BB9" w:rsidSect="00A94E98">
      <w:headerReference w:type="default" r:id="rId15"/>
      <w:pgSz w:w="12240" w:h="15840" w:code="1"/>
      <w:pgMar w:top="1080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B18C06" w14:textId="77777777" w:rsidR="00AC1213" w:rsidRDefault="00AC1213">
      <w:r>
        <w:separator/>
      </w:r>
    </w:p>
  </w:endnote>
  <w:endnote w:type="continuationSeparator" w:id="0">
    <w:p w14:paraId="181F9043" w14:textId="77777777" w:rsidR="00AC1213" w:rsidRDefault="00AC1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 Draw 12cpi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E0B60" w14:textId="4C1C9CB6" w:rsidR="00486AB6" w:rsidRPr="00422001" w:rsidRDefault="002A648B" w:rsidP="001B0521">
    <w:pPr>
      <w:pStyle w:val="Footer"/>
      <w:tabs>
        <w:tab w:val="clear" w:pos="4320"/>
        <w:tab w:val="clear" w:pos="8640"/>
        <w:tab w:val="right" w:pos="9360"/>
      </w:tabs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>April 2021</w:t>
    </w:r>
    <w:r w:rsidR="00486AB6">
      <w:tab/>
    </w:r>
    <w:r w:rsidR="00486AB6" w:rsidRPr="004B6D4A">
      <w:rPr>
        <w:rFonts w:ascii="Tahoma" w:hAnsi="Tahoma" w:cs="Tahoma"/>
        <w:sz w:val="20"/>
      </w:rPr>
      <w:t xml:space="preserve">Page </w:t>
    </w:r>
    <w:r w:rsidR="00486AB6" w:rsidRPr="004B6D4A">
      <w:rPr>
        <w:rFonts w:ascii="Tahoma" w:hAnsi="Tahoma" w:cs="Tahoma"/>
        <w:sz w:val="20"/>
      </w:rPr>
      <w:fldChar w:fldCharType="begin"/>
    </w:r>
    <w:r w:rsidR="00486AB6" w:rsidRPr="004B6D4A">
      <w:rPr>
        <w:rFonts w:ascii="Tahoma" w:hAnsi="Tahoma" w:cs="Tahoma"/>
        <w:sz w:val="20"/>
      </w:rPr>
      <w:instrText xml:space="preserve"> PAGE </w:instrText>
    </w:r>
    <w:r w:rsidR="00486AB6" w:rsidRPr="004B6D4A">
      <w:rPr>
        <w:rFonts w:ascii="Tahoma" w:hAnsi="Tahoma" w:cs="Tahoma"/>
        <w:sz w:val="20"/>
      </w:rPr>
      <w:fldChar w:fldCharType="separate"/>
    </w:r>
    <w:r w:rsidR="003437D3">
      <w:rPr>
        <w:rFonts w:ascii="Tahoma" w:hAnsi="Tahoma" w:cs="Tahoma"/>
        <w:noProof/>
        <w:sz w:val="20"/>
      </w:rPr>
      <w:t>7</w:t>
    </w:r>
    <w:r w:rsidR="00486AB6" w:rsidRPr="004B6D4A">
      <w:rPr>
        <w:rFonts w:ascii="Tahoma" w:hAnsi="Tahoma" w:cs="Tahoma"/>
        <w:sz w:val="20"/>
      </w:rPr>
      <w:fldChar w:fldCharType="end"/>
    </w:r>
    <w:r w:rsidR="00486AB6" w:rsidRPr="004B6D4A">
      <w:rPr>
        <w:rFonts w:ascii="Tahoma" w:hAnsi="Tahoma" w:cs="Tahoma"/>
        <w:sz w:val="20"/>
      </w:rPr>
      <w:t xml:space="preserve"> of </w:t>
    </w:r>
    <w:r w:rsidR="00486AB6" w:rsidRPr="004B6D4A">
      <w:rPr>
        <w:rFonts w:ascii="Tahoma" w:hAnsi="Tahoma" w:cs="Tahoma"/>
        <w:sz w:val="20"/>
      </w:rPr>
      <w:fldChar w:fldCharType="begin"/>
    </w:r>
    <w:r w:rsidR="00486AB6" w:rsidRPr="004B6D4A">
      <w:rPr>
        <w:rFonts w:ascii="Tahoma" w:hAnsi="Tahoma" w:cs="Tahoma"/>
        <w:sz w:val="20"/>
      </w:rPr>
      <w:instrText xml:space="preserve"> NUMPAGES  </w:instrText>
    </w:r>
    <w:r w:rsidR="00486AB6" w:rsidRPr="004B6D4A">
      <w:rPr>
        <w:rFonts w:ascii="Tahoma" w:hAnsi="Tahoma" w:cs="Tahoma"/>
        <w:sz w:val="20"/>
      </w:rPr>
      <w:fldChar w:fldCharType="separate"/>
    </w:r>
    <w:r w:rsidR="003437D3">
      <w:rPr>
        <w:rFonts w:ascii="Tahoma" w:hAnsi="Tahoma" w:cs="Tahoma"/>
        <w:noProof/>
        <w:sz w:val="20"/>
      </w:rPr>
      <w:t>7</w:t>
    </w:r>
    <w:r w:rsidR="00486AB6" w:rsidRPr="004B6D4A">
      <w:rPr>
        <w:rFonts w:ascii="Tahoma" w:hAnsi="Tahoma" w:cs="Tahom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D28D3D" w14:textId="77777777" w:rsidR="00AC1213" w:rsidRDefault="00AC1213">
      <w:r>
        <w:separator/>
      </w:r>
    </w:p>
  </w:footnote>
  <w:footnote w:type="continuationSeparator" w:id="0">
    <w:p w14:paraId="2EEC9FF6" w14:textId="77777777" w:rsidR="00AC1213" w:rsidRDefault="00AC1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34476" w14:textId="2615E52C" w:rsidR="008B0D81" w:rsidRDefault="008B0D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56FF1" w14:textId="4778C62B" w:rsidR="00486AB6" w:rsidRPr="002A648B" w:rsidRDefault="00486AB6" w:rsidP="002A64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466F4F4"/>
    <w:lvl w:ilvl="0">
      <w:start w:val="1"/>
      <w:numFmt w:val="decimal"/>
      <w:pStyle w:val="ListNumber"/>
      <w:lvlText w:val="%1."/>
      <w:lvlJc w:val="left"/>
      <w:pPr>
        <w:tabs>
          <w:tab w:val="num" w:pos="504"/>
        </w:tabs>
        <w:ind w:left="504" w:hanging="504"/>
      </w:pPr>
      <w:rPr>
        <w:b w:val="0"/>
        <w:i/>
        <w:sz w:val="18"/>
        <w:vertAlign w:val="superscript"/>
      </w:rPr>
    </w:lvl>
  </w:abstractNum>
  <w:abstractNum w:abstractNumId="1" w15:restartNumberingAfterBreak="0">
    <w:nsid w:val="067C75F5"/>
    <w:multiLevelType w:val="hybridMultilevel"/>
    <w:tmpl w:val="3942116A"/>
    <w:lvl w:ilvl="0" w:tplc="42C28C42">
      <w:start w:val="1"/>
      <w:numFmt w:val="decimal"/>
      <w:lvlText w:val="1.%1."/>
      <w:lvlJc w:val="left"/>
      <w:pPr>
        <w:ind w:left="117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 w15:restartNumberingAfterBreak="0">
    <w:nsid w:val="08F83C71"/>
    <w:multiLevelType w:val="hybridMultilevel"/>
    <w:tmpl w:val="F5C293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C443F8"/>
    <w:multiLevelType w:val="hybridMultilevel"/>
    <w:tmpl w:val="18F26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A23E9"/>
    <w:multiLevelType w:val="singleLevel"/>
    <w:tmpl w:val="FACE5FDE"/>
    <w:lvl w:ilvl="0">
      <w:start w:val="1"/>
      <w:numFmt w:val="decimal"/>
      <w:pStyle w:val="List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/>
        <w:sz w:val="22"/>
        <w:u w:val="none"/>
      </w:rPr>
    </w:lvl>
  </w:abstractNum>
  <w:abstractNum w:abstractNumId="5" w15:restartNumberingAfterBreak="0">
    <w:nsid w:val="0B2D5E60"/>
    <w:multiLevelType w:val="hybridMultilevel"/>
    <w:tmpl w:val="F01883C0"/>
    <w:lvl w:ilvl="0" w:tplc="04090017">
      <w:start w:val="1"/>
      <w:numFmt w:val="lowerLetter"/>
      <w:lvlText w:val="%1)"/>
      <w:lvlJc w:val="left"/>
      <w:pPr>
        <w:ind w:left="1710" w:hanging="360"/>
      </w:pPr>
    </w:lvl>
    <w:lvl w:ilvl="1" w:tplc="04090017">
      <w:start w:val="1"/>
      <w:numFmt w:val="lowerLetter"/>
      <w:lvlText w:val="%2)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6" w15:restartNumberingAfterBreak="0">
    <w:nsid w:val="0B811628"/>
    <w:multiLevelType w:val="hybridMultilevel"/>
    <w:tmpl w:val="43B855B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E951C1B"/>
    <w:multiLevelType w:val="hybridMultilevel"/>
    <w:tmpl w:val="D2B86EEA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10303907"/>
    <w:multiLevelType w:val="hybridMultilevel"/>
    <w:tmpl w:val="F6F23FB6"/>
    <w:lvl w:ilvl="0" w:tplc="0E60D866">
      <w:start w:val="3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3282113"/>
    <w:multiLevelType w:val="multilevel"/>
    <w:tmpl w:val="524EE418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720"/>
      </w:pPr>
      <w:rPr>
        <w:b/>
        <w:i w:val="0"/>
        <w:caps/>
        <w:sz w:val="22"/>
      </w:rPr>
    </w:lvl>
    <w:lvl w:ilvl="1">
      <w:start w:val="1"/>
      <w:numFmt w:val="decimal"/>
      <w:lvlText w:val="1.%2."/>
      <w:lvlJc w:val="left"/>
      <w:pPr>
        <w:tabs>
          <w:tab w:val="num" w:pos="1080"/>
        </w:tabs>
        <w:ind w:left="1080" w:hanging="576"/>
      </w:pPr>
      <w:rPr>
        <w:rFonts w:ascii="Arial" w:hAnsi="Arial" w:hint="default"/>
        <w:b/>
        <w:i w:val="0"/>
        <w:caps w:val="0"/>
        <w:vanish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34AB4CCF"/>
    <w:multiLevelType w:val="multilevel"/>
    <w:tmpl w:val="D1C64BD2"/>
    <w:lvl w:ilvl="0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37284048"/>
    <w:multiLevelType w:val="multilevel"/>
    <w:tmpl w:val="77022228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b/>
        <w:i w:val="0"/>
        <w:caps/>
        <w:sz w:val="22"/>
        <w:szCs w:val="22"/>
        <w:u w:val="none"/>
      </w:rPr>
    </w:lvl>
    <w:lvl w:ilvl="1">
      <w:start w:val="4"/>
      <w:numFmt w:val="decimal"/>
      <w:pStyle w:val="Heading2"/>
      <w:isLgl/>
      <w:lvlText w:val="%1.%2"/>
      <w:lvlJc w:val="left"/>
      <w:pPr>
        <w:ind w:left="1434" w:hanging="93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1938" w:hanging="93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9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5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2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8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552" w:hanging="2520"/>
      </w:pPr>
      <w:rPr>
        <w:rFonts w:hint="default"/>
      </w:rPr>
    </w:lvl>
  </w:abstractNum>
  <w:abstractNum w:abstractNumId="12" w15:restartNumberingAfterBreak="0">
    <w:nsid w:val="42755795"/>
    <w:multiLevelType w:val="hybridMultilevel"/>
    <w:tmpl w:val="585E64AA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4A112D30"/>
    <w:multiLevelType w:val="hybridMultilevel"/>
    <w:tmpl w:val="7CAAFD9C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4BE25AE7"/>
    <w:multiLevelType w:val="hybridMultilevel"/>
    <w:tmpl w:val="202200D2"/>
    <w:lvl w:ilvl="0" w:tplc="10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F165682"/>
    <w:multiLevelType w:val="hybridMultilevel"/>
    <w:tmpl w:val="F4B2DAA6"/>
    <w:lvl w:ilvl="0" w:tplc="D03E5A1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E40037"/>
    <w:multiLevelType w:val="hybridMultilevel"/>
    <w:tmpl w:val="D3AAAA8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3F9248FA">
      <w:start w:val="1"/>
      <w:numFmt w:val="lowerLetter"/>
      <w:lvlText w:val="%2)"/>
      <w:lvlJc w:val="left"/>
      <w:pPr>
        <w:ind w:left="297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5C2F4A94"/>
    <w:multiLevelType w:val="hybridMultilevel"/>
    <w:tmpl w:val="EB06C4D2"/>
    <w:lvl w:ilvl="0" w:tplc="910CFF0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F6E4CDC"/>
    <w:multiLevelType w:val="hybridMultilevel"/>
    <w:tmpl w:val="98AEF5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093815"/>
    <w:multiLevelType w:val="singleLevel"/>
    <w:tmpl w:val="FD5ECD54"/>
    <w:lvl w:ilvl="0">
      <w:start w:val="1"/>
      <w:numFmt w:val="decimal"/>
      <w:pStyle w:val="Heading11"/>
      <w:lvlText w:val="1.%1."/>
      <w:lvlJc w:val="left"/>
      <w:pPr>
        <w:tabs>
          <w:tab w:val="num" w:pos="1080"/>
        </w:tabs>
        <w:ind w:left="1080" w:hanging="576"/>
      </w:pPr>
      <w:rPr>
        <w:rFonts w:ascii="Arial" w:hAnsi="Arial" w:hint="default"/>
        <w:b/>
        <w:i w:val="0"/>
        <w:caps/>
        <w:sz w:val="22"/>
      </w:rPr>
    </w:lvl>
  </w:abstractNum>
  <w:abstractNum w:abstractNumId="20" w15:restartNumberingAfterBreak="0">
    <w:nsid w:val="6DAF30C5"/>
    <w:multiLevelType w:val="hybridMultilevel"/>
    <w:tmpl w:val="493CD23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C2556F"/>
    <w:multiLevelType w:val="hybridMultilevel"/>
    <w:tmpl w:val="0FF6C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9"/>
  </w:num>
  <w:num w:numId="4">
    <w:abstractNumId w:val="4"/>
  </w:num>
  <w:num w:numId="5">
    <w:abstractNumId w:val="0"/>
  </w:num>
  <w:num w:numId="6">
    <w:abstractNumId w:val="21"/>
  </w:num>
  <w:num w:numId="7">
    <w:abstractNumId w:val="13"/>
  </w:num>
  <w:num w:numId="8">
    <w:abstractNumId w:val="1"/>
  </w:num>
  <w:num w:numId="9">
    <w:abstractNumId w:val="10"/>
  </w:num>
  <w:num w:numId="10">
    <w:abstractNumId w:val="8"/>
  </w:num>
  <w:num w:numId="11">
    <w:abstractNumId w:val="17"/>
  </w:num>
  <w:num w:numId="12">
    <w:abstractNumId w:val="15"/>
  </w:num>
  <w:num w:numId="13">
    <w:abstractNumId w:val="3"/>
  </w:num>
  <w:num w:numId="14">
    <w:abstractNumId w:val="12"/>
  </w:num>
  <w:num w:numId="15">
    <w:abstractNumId w:val="7"/>
  </w:num>
  <w:num w:numId="16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6"/>
  </w:num>
  <w:num w:numId="19">
    <w:abstractNumId w:val="5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11"/>
  </w:num>
  <w:num w:numId="27">
    <w:abstractNumId w:val="20"/>
  </w:num>
  <w:num w:numId="28">
    <w:abstractNumId w:val="14"/>
  </w:num>
  <w:num w:numId="29">
    <w:abstractNumId w:val="11"/>
  </w:num>
  <w:num w:numId="30">
    <w:abstractNumId w:val="18"/>
  </w:num>
  <w:num w:numId="31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189"/>
    <w:rsid w:val="000074A6"/>
    <w:rsid w:val="00012C2B"/>
    <w:rsid w:val="0001328B"/>
    <w:rsid w:val="0001598E"/>
    <w:rsid w:val="00027490"/>
    <w:rsid w:val="000423E0"/>
    <w:rsid w:val="0004464E"/>
    <w:rsid w:val="00044DA0"/>
    <w:rsid w:val="00047E09"/>
    <w:rsid w:val="0005010F"/>
    <w:rsid w:val="00053189"/>
    <w:rsid w:val="000546FB"/>
    <w:rsid w:val="000617FB"/>
    <w:rsid w:val="00062856"/>
    <w:rsid w:val="000817DD"/>
    <w:rsid w:val="000835E0"/>
    <w:rsid w:val="00085231"/>
    <w:rsid w:val="000975E6"/>
    <w:rsid w:val="000B05F7"/>
    <w:rsid w:val="000B783B"/>
    <w:rsid w:val="000C00F5"/>
    <w:rsid w:val="000E2897"/>
    <w:rsid w:val="000F2688"/>
    <w:rsid w:val="001177DA"/>
    <w:rsid w:val="00117D67"/>
    <w:rsid w:val="00127128"/>
    <w:rsid w:val="00133ACA"/>
    <w:rsid w:val="00153459"/>
    <w:rsid w:val="00154EBB"/>
    <w:rsid w:val="00155123"/>
    <w:rsid w:val="00162BA2"/>
    <w:rsid w:val="001655E2"/>
    <w:rsid w:val="0017563F"/>
    <w:rsid w:val="001868EA"/>
    <w:rsid w:val="001A0765"/>
    <w:rsid w:val="001B02CD"/>
    <w:rsid w:val="001B0521"/>
    <w:rsid w:val="001B27FB"/>
    <w:rsid w:val="001B2D40"/>
    <w:rsid w:val="001C43FE"/>
    <w:rsid w:val="001D2F3F"/>
    <w:rsid w:val="001D5B70"/>
    <w:rsid w:val="001E47A4"/>
    <w:rsid w:val="001E69A9"/>
    <w:rsid w:val="001F07E0"/>
    <w:rsid w:val="00203EBB"/>
    <w:rsid w:val="0024763D"/>
    <w:rsid w:val="00260118"/>
    <w:rsid w:val="00276320"/>
    <w:rsid w:val="002767D1"/>
    <w:rsid w:val="002801B7"/>
    <w:rsid w:val="002A39D3"/>
    <w:rsid w:val="002A648B"/>
    <w:rsid w:val="002A64BC"/>
    <w:rsid w:val="002D6A1C"/>
    <w:rsid w:val="002F117C"/>
    <w:rsid w:val="002F4C28"/>
    <w:rsid w:val="002F6A48"/>
    <w:rsid w:val="002F796B"/>
    <w:rsid w:val="0031266E"/>
    <w:rsid w:val="0031373A"/>
    <w:rsid w:val="003254A0"/>
    <w:rsid w:val="003260C1"/>
    <w:rsid w:val="00333146"/>
    <w:rsid w:val="00340D56"/>
    <w:rsid w:val="003423AB"/>
    <w:rsid w:val="003437D3"/>
    <w:rsid w:val="00343CD1"/>
    <w:rsid w:val="003472F0"/>
    <w:rsid w:val="00347E6A"/>
    <w:rsid w:val="00361D49"/>
    <w:rsid w:val="003627C6"/>
    <w:rsid w:val="003645D3"/>
    <w:rsid w:val="0037318D"/>
    <w:rsid w:val="00376D76"/>
    <w:rsid w:val="003849CC"/>
    <w:rsid w:val="00386F58"/>
    <w:rsid w:val="003A252B"/>
    <w:rsid w:val="003A2DDC"/>
    <w:rsid w:val="003A46AC"/>
    <w:rsid w:val="003B690A"/>
    <w:rsid w:val="003D041F"/>
    <w:rsid w:val="003D1E4D"/>
    <w:rsid w:val="003D3C30"/>
    <w:rsid w:val="003D7426"/>
    <w:rsid w:val="004202FF"/>
    <w:rsid w:val="00422001"/>
    <w:rsid w:val="00440B1D"/>
    <w:rsid w:val="00440DE5"/>
    <w:rsid w:val="004414E6"/>
    <w:rsid w:val="00463D22"/>
    <w:rsid w:val="00486AB6"/>
    <w:rsid w:val="004A01CB"/>
    <w:rsid w:val="004A292C"/>
    <w:rsid w:val="004A6169"/>
    <w:rsid w:val="004B6D4A"/>
    <w:rsid w:val="004C7ECF"/>
    <w:rsid w:val="004E09EF"/>
    <w:rsid w:val="005045D1"/>
    <w:rsid w:val="00521EAA"/>
    <w:rsid w:val="00554F9D"/>
    <w:rsid w:val="00563C34"/>
    <w:rsid w:val="00570466"/>
    <w:rsid w:val="00577796"/>
    <w:rsid w:val="00581272"/>
    <w:rsid w:val="00583D60"/>
    <w:rsid w:val="0059509D"/>
    <w:rsid w:val="00595C32"/>
    <w:rsid w:val="005A2316"/>
    <w:rsid w:val="005A7E47"/>
    <w:rsid w:val="005B07A9"/>
    <w:rsid w:val="005B2AE0"/>
    <w:rsid w:val="005C20A2"/>
    <w:rsid w:val="005D36B2"/>
    <w:rsid w:val="005F336F"/>
    <w:rsid w:val="005F4E2C"/>
    <w:rsid w:val="005F56E4"/>
    <w:rsid w:val="00617E9F"/>
    <w:rsid w:val="00620922"/>
    <w:rsid w:val="0063647D"/>
    <w:rsid w:val="006370AE"/>
    <w:rsid w:val="00661A61"/>
    <w:rsid w:val="00663333"/>
    <w:rsid w:val="00664320"/>
    <w:rsid w:val="00671482"/>
    <w:rsid w:val="00674FCF"/>
    <w:rsid w:val="0067500F"/>
    <w:rsid w:val="00682EF4"/>
    <w:rsid w:val="00686078"/>
    <w:rsid w:val="00696930"/>
    <w:rsid w:val="006A5066"/>
    <w:rsid w:val="006B16A3"/>
    <w:rsid w:val="00702FEC"/>
    <w:rsid w:val="0071535E"/>
    <w:rsid w:val="00734C08"/>
    <w:rsid w:val="0075045F"/>
    <w:rsid w:val="00760F4D"/>
    <w:rsid w:val="00770392"/>
    <w:rsid w:val="007739E0"/>
    <w:rsid w:val="0078791F"/>
    <w:rsid w:val="007A49DE"/>
    <w:rsid w:val="007B2BD3"/>
    <w:rsid w:val="007B44BF"/>
    <w:rsid w:val="007B5752"/>
    <w:rsid w:val="007C2A47"/>
    <w:rsid w:val="007E0227"/>
    <w:rsid w:val="007E05ED"/>
    <w:rsid w:val="00821AC5"/>
    <w:rsid w:val="00844ECB"/>
    <w:rsid w:val="008513D1"/>
    <w:rsid w:val="00870C45"/>
    <w:rsid w:val="0087297D"/>
    <w:rsid w:val="008761CD"/>
    <w:rsid w:val="00877F50"/>
    <w:rsid w:val="008801DB"/>
    <w:rsid w:val="0088323B"/>
    <w:rsid w:val="0088447F"/>
    <w:rsid w:val="008901D2"/>
    <w:rsid w:val="00896DC7"/>
    <w:rsid w:val="008B0D81"/>
    <w:rsid w:val="008C10E8"/>
    <w:rsid w:val="008C7B8D"/>
    <w:rsid w:val="008D3FA4"/>
    <w:rsid w:val="008E0849"/>
    <w:rsid w:val="00900B96"/>
    <w:rsid w:val="00926FA5"/>
    <w:rsid w:val="00931E44"/>
    <w:rsid w:val="00942B69"/>
    <w:rsid w:val="00972717"/>
    <w:rsid w:val="00976F18"/>
    <w:rsid w:val="009864DD"/>
    <w:rsid w:val="009E0788"/>
    <w:rsid w:val="00A105BF"/>
    <w:rsid w:val="00A207D1"/>
    <w:rsid w:val="00A43BEB"/>
    <w:rsid w:val="00A47776"/>
    <w:rsid w:val="00A515A5"/>
    <w:rsid w:val="00A52B5C"/>
    <w:rsid w:val="00A57AA4"/>
    <w:rsid w:val="00A75C4E"/>
    <w:rsid w:val="00A76A68"/>
    <w:rsid w:val="00A862DB"/>
    <w:rsid w:val="00A91848"/>
    <w:rsid w:val="00A920A9"/>
    <w:rsid w:val="00A94E98"/>
    <w:rsid w:val="00AA0790"/>
    <w:rsid w:val="00AA5994"/>
    <w:rsid w:val="00AB7C2E"/>
    <w:rsid w:val="00AC1213"/>
    <w:rsid w:val="00AD3D4D"/>
    <w:rsid w:val="00AE4A20"/>
    <w:rsid w:val="00B107C6"/>
    <w:rsid w:val="00B1116F"/>
    <w:rsid w:val="00B20CDB"/>
    <w:rsid w:val="00B22128"/>
    <w:rsid w:val="00B27F1D"/>
    <w:rsid w:val="00B311E0"/>
    <w:rsid w:val="00B369FC"/>
    <w:rsid w:val="00B514A6"/>
    <w:rsid w:val="00B553EA"/>
    <w:rsid w:val="00B72C03"/>
    <w:rsid w:val="00B73963"/>
    <w:rsid w:val="00B75FE8"/>
    <w:rsid w:val="00B83EF4"/>
    <w:rsid w:val="00BA7376"/>
    <w:rsid w:val="00BD06DA"/>
    <w:rsid w:val="00BD2331"/>
    <w:rsid w:val="00BD3153"/>
    <w:rsid w:val="00BD64E7"/>
    <w:rsid w:val="00BD7AAC"/>
    <w:rsid w:val="00BF2501"/>
    <w:rsid w:val="00BF294B"/>
    <w:rsid w:val="00BF3194"/>
    <w:rsid w:val="00BF64C1"/>
    <w:rsid w:val="00C3250C"/>
    <w:rsid w:val="00C37170"/>
    <w:rsid w:val="00C41265"/>
    <w:rsid w:val="00C648D6"/>
    <w:rsid w:val="00C6530F"/>
    <w:rsid w:val="00C657AD"/>
    <w:rsid w:val="00C6613E"/>
    <w:rsid w:val="00C6788D"/>
    <w:rsid w:val="00C67C6D"/>
    <w:rsid w:val="00C81396"/>
    <w:rsid w:val="00CA3C99"/>
    <w:rsid w:val="00CA4952"/>
    <w:rsid w:val="00D206BB"/>
    <w:rsid w:val="00D45F6D"/>
    <w:rsid w:val="00D55675"/>
    <w:rsid w:val="00D81F2A"/>
    <w:rsid w:val="00D82142"/>
    <w:rsid w:val="00D9525E"/>
    <w:rsid w:val="00DA3D6F"/>
    <w:rsid w:val="00DA507E"/>
    <w:rsid w:val="00DA7A3B"/>
    <w:rsid w:val="00DB2145"/>
    <w:rsid w:val="00DD484E"/>
    <w:rsid w:val="00DE2763"/>
    <w:rsid w:val="00E0551E"/>
    <w:rsid w:val="00E12291"/>
    <w:rsid w:val="00E12C18"/>
    <w:rsid w:val="00E27A14"/>
    <w:rsid w:val="00E35704"/>
    <w:rsid w:val="00E405F2"/>
    <w:rsid w:val="00E41356"/>
    <w:rsid w:val="00E44623"/>
    <w:rsid w:val="00E450FB"/>
    <w:rsid w:val="00E73A17"/>
    <w:rsid w:val="00E842E5"/>
    <w:rsid w:val="00E86BB9"/>
    <w:rsid w:val="00E91C7F"/>
    <w:rsid w:val="00EA6F42"/>
    <w:rsid w:val="00EC26A3"/>
    <w:rsid w:val="00EE37AE"/>
    <w:rsid w:val="00EE4216"/>
    <w:rsid w:val="00EF401E"/>
    <w:rsid w:val="00F10B91"/>
    <w:rsid w:val="00F11EF0"/>
    <w:rsid w:val="00F13AC0"/>
    <w:rsid w:val="00F314C5"/>
    <w:rsid w:val="00F44509"/>
    <w:rsid w:val="00F45484"/>
    <w:rsid w:val="00F60840"/>
    <w:rsid w:val="00F65475"/>
    <w:rsid w:val="00F90DAD"/>
    <w:rsid w:val="00F92FB7"/>
    <w:rsid w:val="00F945A5"/>
    <w:rsid w:val="00F94A48"/>
    <w:rsid w:val="00FE2C1D"/>
    <w:rsid w:val="00FE45F2"/>
    <w:rsid w:val="00F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CE4CB98"/>
  <w15:docId w15:val="{B74C2262-B2FF-4C88-89C8-B712DA7F2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20A2"/>
    <w:pPr>
      <w:spacing w:after="220"/>
    </w:pPr>
    <w:rPr>
      <w:rFonts w:ascii="Arial" w:hAnsi="Arial"/>
      <w:sz w:val="22"/>
      <w:lang w:val="en-CA"/>
    </w:rPr>
  </w:style>
  <w:style w:type="paragraph" w:styleId="Heading1">
    <w:name w:val="heading 1"/>
    <w:basedOn w:val="Normal"/>
    <w:qFormat/>
    <w:rsid w:val="00EE37AE"/>
    <w:pPr>
      <w:keepNext/>
      <w:numPr>
        <w:numId w:val="2"/>
      </w:numPr>
      <w:spacing w:before="240" w:after="120"/>
      <w:outlineLvl w:val="0"/>
    </w:pPr>
    <w:rPr>
      <w:b/>
      <w:caps/>
      <w:sz w:val="24"/>
    </w:rPr>
  </w:style>
  <w:style w:type="paragraph" w:styleId="Heading2">
    <w:name w:val="heading 2"/>
    <w:basedOn w:val="Heading11"/>
    <w:next w:val="BodyText"/>
    <w:link w:val="Heading2Char"/>
    <w:qFormat/>
    <w:rsid w:val="00440B1D"/>
    <w:pPr>
      <w:numPr>
        <w:ilvl w:val="1"/>
        <w:numId w:val="2"/>
      </w:numPr>
      <w:spacing w:after="240"/>
      <w:outlineLvl w:val="1"/>
    </w:pPr>
    <w:rPr>
      <w:rFonts w:cs="Tahoma"/>
    </w:rPr>
  </w:style>
  <w:style w:type="paragraph" w:styleId="Heading3">
    <w:name w:val="heading 3"/>
    <w:basedOn w:val="Heading11"/>
    <w:qFormat/>
    <w:pPr>
      <w:numPr>
        <w:numId w:val="0"/>
      </w:numPr>
      <w:spacing w:after="240"/>
      <w:jc w:val="center"/>
      <w:outlineLvl w:val="2"/>
    </w:pPr>
  </w:style>
  <w:style w:type="paragraph" w:styleId="Heading4">
    <w:name w:val="heading 4"/>
    <w:basedOn w:val="Normal"/>
    <w:next w:val="BodyText"/>
    <w:qFormat/>
    <w:pPr>
      <w:keepNext/>
      <w:tabs>
        <w:tab w:val="left" w:pos="1080"/>
      </w:tabs>
      <w:spacing w:before="120" w:after="60"/>
      <w:jc w:val="center"/>
      <w:outlineLvl w:val="3"/>
    </w:pPr>
    <w:rPr>
      <w:b/>
    </w:rPr>
  </w:style>
  <w:style w:type="paragraph" w:styleId="Heading5">
    <w:name w:val="heading 5"/>
    <w:basedOn w:val="BodyText"/>
    <w:next w:val="Normal"/>
    <w:qFormat/>
    <w:pPr>
      <w:keepNext/>
      <w:tabs>
        <w:tab w:val="left" w:pos="-1080"/>
        <w:tab w:val="left" w:pos="-720"/>
        <w:tab w:val="left" w:pos="532"/>
        <w:tab w:val="left" w:pos="720"/>
        <w:tab w:val="left" w:pos="1677"/>
        <w:tab w:val="left" w:pos="2160"/>
      </w:tabs>
      <w:spacing w:after="120"/>
      <w:ind w:left="0"/>
      <w:outlineLvl w:val="4"/>
    </w:pPr>
    <w:rPr>
      <w:b/>
    </w:rPr>
  </w:style>
  <w:style w:type="paragraph" w:styleId="Heading6">
    <w:name w:val="heading 6"/>
    <w:basedOn w:val="BodyText"/>
    <w:next w:val="BodyText"/>
    <w:qFormat/>
    <w:pPr>
      <w:keepNext/>
      <w:tabs>
        <w:tab w:val="left" w:pos="-1440"/>
        <w:tab w:val="left" w:pos="-720"/>
        <w:tab w:val="left" w:pos="532"/>
        <w:tab w:val="left" w:pos="799"/>
        <w:tab w:val="left" w:pos="1198"/>
      </w:tabs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widowControl w:val="0"/>
      <w:tabs>
        <w:tab w:val="left" w:pos="-1440"/>
        <w:tab w:val="left" w:pos="-720"/>
        <w:tab w:val="left" w:pos="499"/>
        <w:tab w:val="left" w:pos="748"/>
        <w:tab w:val="left" w:pos="1248"/>
      </w:tabs>
      <w:ind w:right="90"/>
      <w:outlineLvl w:val="6"/>
    </w:pPr>
    <w:rPr>
      <w:b/>
      <w:sz w:val="28"/>
    </w:rPr>
  </w:style>
  <w:style w:type="paragraph" w:styleId="Heading8">
    <w:name w:val="heading 8"/>
    <w:basedOn w:val="Normal"/>
    <w:next w:val="Normal"/>
    <w:qFormat/>
    <w:pPr>
      <w:widowControl w:val="0"/>
      <w:spacing w:before="240" w:after="60"/>
      <w:outlineLvl w:val="7"/>
    </w:pPr>
    <w:rPr>
      <w:i/>
      <w:sz w:val="24"/>
    </w:rPr>
  </w:style>
  <w:style w:type="paragraph" w:styleId="Heading9">
    <w:name w:val="heading 9"/>
    <w:basedOn w:val="Normal"/>
    <w:next w:val="Normal"/>
    <w:qFormat/>
    <w:pPr>
      <w:widowControl w:val="0"/>
      <w:spacing w:before="240"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.1"/>
    <w:basedOn w:val="Normal"/>
    <w:link w:val="Heading11Char"/>
    <w:pPr>
      <w:keepNext/>
      <w:numPr>
        <w:numId w:val="3"/>
      </w:numPr>
      <w:spacing w:before="120" w:after="180"/>
    </w:pPr>
    <w:rPr>
      <w:b/>
    </w:rPr>
  </w:style>
  <w:style w:type="paragraph" w:styleId="BodyText">
    <w:name w:val="Body Text"/>
    <w:basedOn w:val="Normal"/>
    <w:semiHidden/>
    <w:pPr>
      <w:spacing w:after="240"/>
      <w:ind w:left="1080"/>
    </w:pPr>
  </w:style>
  <w:style w:type="paragraph" w:styleId="BodyTextIndent">
    <w:name w:val="Body Text Indent"/>
    <w:basedOn w:val="BodyText"/>
    <w:semiHidden/>
    <w:pPr>
      <w:numPr>
        <w:ilvl w:val="12"/>
      </w:numPr>
      <w:tabs>
        <w:tab w:val="left" w:pos="1080"/>
      </w:tabs>
      <w:ind w:left="1080" w:hanging="1080"/>
    </w:pPr>
  </w:style>
  <w:style w:type="character" w:styleId="FootnoteReference">
    <w:name w:val="footnote reference"/>
    <w:semiHidden/>
    <w:rPr>
      <w:sz w:val="18"/>
      <w:vertAlign w:val="superscript"/>
    </w:rPr>
  </w:style>
  <w:style w:type="paragraph" w:styleId="TOC1">
    <w:name w:val="toc 1"/>
    <w:next w:val="TOC2"/>
    <w:uiPriority w:val="39"/>
    <w:qFormat/>
    <w:pPr>
      <w:widowControl w:val="0"/>
      <w:tabs>
        <w:tab w:val="left" w:pos="504"/>
        <w:tab w:val="left" w:pos="1440"/>
        <w:tab w:val="right" w:leader="dot" w:pos="9360"/>
      </w:tabs>
      <w:spacing w:before="120"/>
      <w:ind w:left="504" w:hanging="504"/>
    </w:pPr>
    <w:rPr>
      <w:rFonts w:ascii="Arial" w:hAnsi="Arial"/>
      <w:b/>
      <w:caps/>
      <w:noProof/>
      <w:sz w:val="22"/>
    </w:rPr>
  </w:style>
  <w:style w:type="paragraph" w:styleId="TOC2">
    <w:name w:val="toc 2"/>
    <w:uiPriority w:val="39"/>
    <w:qFormat/>
    <w:pPr>
      <w:widowControl w:val="0"/>
      <w:tabs>
        <w:tab w:val="left" w:pos="504"/>
        <w:tab w:val="left" w:pos="1440"/>
        <w:tab w:val="right" w:leader="dot" w:pos="9360"/>
      </w:tabs>
      <w:ind w:left="504" w:hanging="504"/>
    </w:pPr>
    <w:rPr>
      <w:rFonts w:ascii="Arial" w:hAnsi="Arial"/>
      <w:sz w:val="22"/>
    </w:rPr>
  </w:style>
  <w:style w:type="paragraph" w:styleId="TOC3">
    <w:name w:val="toc 3"/>
    <w:basedOn w:val="Normal"/>
    <w:next w:val="Normal"/>
    <w:autoRedefine/>
    <w:uiPriority w:val="39"/>
    <w:qFormat/>
    <w:pPr>
      <w:widowControl w:val="0"/>
      <w:tabs>
        <w:tab w:val="left" w:pos="360"/>
        <w:tab w:val="left" w:pos="1620"/>
        <w:tab w:val="left" w:pos="2160"/>
        <w:tab w:val="right" w:leader="dot" w:pos="9360"/>
      </w:tabs>
      <w:ind w:left="1620" w:right="450" w:hanging="624"/>
    </w:pPr>
  </w:style>
  <w:style w:type="paragraph" w:styleId="Header">
    <w:name w:val="header"/>
    <w:basedOn w:val="Normal"/>
    <w:semiHidden/>
    <w:pPr>
      <w:widowControl w:val="0"/>
      <w:tabs>
        <w:tab w:val="right" w:pos="9360"/>
      </w:tabs>
      <w:spacing w:after="60"/>
    </w:pPr>
    <w:rPr>
      <w:i/>
    </w:rPr>
  </w:style>
  <w:style w:type="paragraph" w:styleId="Footer">
    <w:name w:val="footer"/>
    <w:basedOn w:val="Normal"/>
    <w:link w:val="FooterChar"/>
    <w:uiPriority w:val="99"/>
    <w:pPr>
      <w:widowControl w:val="0"/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pPr>
      <w:tabs>
        <w:tab w:val="left" w:pos="360"/>
        <w:tab w:val="left" w:pos="504"/>
      </w:tabs>
      <w:spacing w:before="60" w:after="60"/>
      <w:ind w:left="504"/>
    </w:pPr>
    <w:rPr>
      <w:i/>
      <w:sz w:val="18"/>
    </w:rPr>
  </w:style>
  <w:style w:type="paragraph" w:styleId="BodyTextIndent2">
    <w:name w:val="Body Text Indent 2"/>
    <w:basedOn w:val="BodyTextIndent"/>
    <w:next w:val="BodyTextIndent"/>
    <w:semiHidden/>
    <w:pPr>
      <w:tabs>
        <w:tab w:val="left" w:pos="-1080"/>
        <w:tab w:val="left" w:pos="540"/>
        <w:tab w:val="left" w:pos="1110"/>
        <w:tab w:val="left" w:pos="1440"/>
        <w:tab w:val="left" w:pos="1800"/>
      </w:tabs>
    </w:pPr>
    <w:rPr>
      <w:i/>
    </w:rPr>
  </w:style>
  <w:style w:type="paragraph" w:styleId="BodyText2">
    <w:name w:val="Body Text 2"/>
    <w:basedOn w:val="BodyText"/>
    <w:next w:val="BodyText"/>
    <w:semiHidden/>
    <w:pPr>
      <w:spacing w:after="180"/>
    </w:pPr>
    <w:rPr>
      <w:i/>
      <w:sz w:val="20"/>
    </w:rPr>
  </w:style>
  <w:style w:type="character" w:styleId="PageNumber">
    <w:name w:val="page number"/>
    <w:basedOn w:val="DefaultParagraphFont"/>
    <w:semiHidden/>
  </w:style>
  <w:style w:type="paragraph" w:styleId="BodyText3">
    <w:name w:val="Body Text 3"/>
    <w:basedOn w:val="Normal"/>
    <w:semiHidden/>
    <w:pPr>
      <w:widowControl w:val="0"/>
      <w:tabs>
        <w:tab w:val="left" w:pos="504"/>
        <w:tab w:val="left" w:pos="1440"/>
        <w:tab w:val="left" w:pos="1800"/>
        <w:tab w:val="left" w:pos="2160"/>
      </w:tabs>
      <w:spacing w:after="240"/>
    </w:pPr>
  </w:style>
  <w:style w:type="paragraph" w:styleId="List">
    <w:name w:val="List"/>
    <w:basedOn w:val="Normal"/>
    <w:semiHidden/>
    <w:pPr>
      <w:widowControl w:val="0"/>
      <w:numPr>
        <w:numId w:val="4"/>
      </w:numPr>
      <w:spacing w:after="120"/>
    </w:pPr>
    <w:rPr>
      <w:rFonts w:ascii="Line Draw 12cpi" w:hAnsi="Line Draw 12cpi"/>
    </w:rPr>
  </w:style>
  <w:style w:type="paragraph" w:styleId="List2">
    <w:name w:val="List 2"/>
    <w:basedOn w:val="Normal"/>
    <w:semiHidden/>
    <w:pPr>
      <w:widowControl w:val="0"/>
      <w:ind w:left="720" w:hanging="360"/>
    </w:pPr>
    <w:rPr>
      <w:rFonts w:ascii="Line Draw 12cpi" w:hAnsi="Line Draw 12cpi"/>
    </w:rPr>
  </w:style>
  <w:style w:type="paragraph" w:styleId="List3">
    <w:name w:val="List 3"/>
    <w:basedOn w:val="Normal"/>
    <w:semiHidden/>
    <w:pPr>
      <w:widowControl w:val="0"/>
      <w:ind w:left="1080" w:hanging="360"/>
    </w:pPr>
    <w:rPr>
      <w:rFonts w:ascii="Line Draw 12cpi" w:hAnsi="Line Draw 12cpi"/>
    </w:rPr>
  </w:style>
  <w:style w:type="paragraph" w:styleId="ListBullet">
    <w:name w:val="List Bullet"/>
    <w:basedOn w:val="Normal"/>
    <w:autoRedefine/>
    <w:semiHidden/>
    <w:pPr>
      <w:widowControl w:val="0"/>
      <w:tabs>
        <w:tab w:val="num" w:pos="360"/>
      </w:tabs>
      <w:ind w:left="360" w:hanging="360"/>
    </w:pPr>
    <w:rPr>
      <w:rFonts w:ascii="Line Draw 12cpi" w:hAnsi="Line Draw 12cpi"/>
    </w:rPr>
  </w:style>
  <w:style w:type="paragraph" w:styleId="Title">
    <w:name w:val="Title"/>
    <w:basedOn w:val="Normal"/>
    <w:qFormat/>
    <w:rsid w:val="0005010F"/>
    <w:pPr>
      <w:widowControl w:val="0"/>
      <w:spacing w:after="240"/>
      <w:jc w:val="center"/>
      <w:outlineLvl w:val="0"/>
    </w:pPr>
    <w:rPr>
      <w:b/>
      <w:kern w:val="28"/>
      <w:sz w:val="28"/>
    </w:rPr>
  </w:style>
  <w:style w:type="paragraph" w:customStyle="1" w:styleId="Heading12">
    <w:name w:val="Heading 1.2"/>
    <w:basedOn w:val="Heading11"/>
    <w:pPr>
      <w:numPr>
        <w:numId w:val="0"/>
      </w:numPr>
      <w:tabs>
        <w:tab w:val="num" w:pos="1080"/>
      </w:tabs>
      <w:ind w:left="1080" w:hanging="576"/>
    </w:pPr>
  </w:style>
  <w:style w:type="paragraph" w:customStyle="1" w:styleId="Heading13">
    <w:name w:val="Heading 1.3"/>
    <w:basedOn w:val="Heading11"/>
    <w:pPr>
      <w:numPr>
        <w:numId w:val="0"/>
      </w:numPr>
      <w:tabs>
        <w:tab w:val="num" w:pos="1080"/>
      </w:tabs>
      <w:ind w:left="1080" w:hanging="576"/>
    </w:pPr>
  </w:style>
  <w:style w:type="paragraph" w:customStyle="1" w:styleId="Heading14">
    <w:name w:val="Heading 1.4"/>
    <w:basedOn w:val="Heading11"/>
    <w:pPr>
      <w:numPr>
        <w:numId w:val="0"/>
      </w:numPr>
      <w:tabs>
        <w:tab w:val="num" w:pos="1080"/>
      </w:tabs>
      <w:ind w:left="1080" w:hanging="576"/>
    </w:pPr>
  </w:style>
  <w:style w:type="paragraph" w:customStyle="1" w:styleId="Heading15">
    <w:name w:val="Heading 1.5"/>
    <w:basedOn w:val="Heading11"/>
    <w:pPr>
      <w:numPr>
        <w:numId w:val="0"/>
      </w:numPr>
      <w:tabs>
        <w:tab w:val="num" w:pos="1080"/>
      </w:tabs>
      <w:ind w:left="1080" w:hanging="576"/>
    </w:pPr>
  </w:style>
  <w:style w:type="paragraph" w:styleId="BodyTextIndent3">
    <w:name w:val="Body Text Indent 3"/>
    <w:basedOn w:val="Normal"/>
    <w:semiHidden/>
    <w:pPr>
      <w:tabs>
        <w:tab w:val="left" w:pos="-1080"/>
        <w:tab w:val="left" w:pos="-720"/>
        <w:tab w:val="left" w:pos="504"/>
        <w:tab w:val="left" w:pos="532"/>
        <w:tab w:val="left" w:pos="1440"/>
        <w:tab w:val="left" w:pos="1677"/>
        <w:tab w:val="left" w:pos="1800"/>
        <w:tab w:val="left" w:pos="2160"/>
      </w:tabs>
      <w:spacing w:after="240"/>
      <w:ind w:left="504"/>
    </w:pPr>
  </w:style>
  <w:style w:type="paragraph" w:customStyle="1" w:styleId="Category">
    <w:name w:val="Category"/>
    <w:basedOn w:val="Normal"/>
    <w:pPr>
      <w:spacing w:before="240"/>
      <w:ind w:left="1080" w:hanging="1080"/>
    </w:pPr>
    <w:rPr>
      <w:sz w:val="18"/>
    </w:rPr>
  </w:style>
  <w:style w:type="character" w:styleId="LineNumber">
    <w:name w:val="line number"/>
    <w:basedOn w:val="DefaultParagraphFont"/>
    <w:semiHidden/>
  </w:style>
  <w:style w:type="paragraph" w:styleId="ListNumber">
    <w:name w:val="List Number"/>
    <w:basedOn w:val="FootnoteText"/>
    <w:semiHidden/>
    <w:pPr>
      <w:numPr>
        <w:numId w:val="5"/>
      </w:numPr>
      <w:tabs>
        <w:tab w:val="clear" w:pos="360"/>
      </w:tabs>
      <w:spacing w:before="0"/>
    </w:pPr>
  </w:style>
  <w:style w:type="paragraph" w:customStyle="1" w:styleId="Header-CV">
    <w:name w:val="Header-CV"/>
    <w:basedOn w:val="Normal"/>
    <w:pPr>
      <w:keepNext/>
      <w:tabs>
        <w:tab w:val="center" w:pos="4680"/>
      </w:tabs>
      <w:spacing w:after="240"/>
      <w:ind w:left="504"/>
    </w:pPr>
    <w:rPr>
      <w:b/>
      <w:sz w:val="28"/>
    </w:r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5045D1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2B69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lang w:val="en-US"/>
    </w:rPr>
  </w:style>
  <w:style w:type="character" w:styleId="CommentReference">
    <w:name w:val="annotation reference"/>
    <w:uiPriority w:val="99"/>
    <w:semiHidden/>
    <w:unhideWhenUsed/>
    <w:rsid w:val="008513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13D1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8513D1"/>
    <w:rPr>
      <w:rFonts w:ascii="Arial" w:hAnsi="Arial"/>
      <w:lang w:val="en-C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513D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513D1"/>
    <w:rPr>
      <w:rFonts w:ascii="Arial" w:hAnsi="Arial"/>
      <w:b/>
      <w:bCs/>
      <w:lang w:val="en-CA"/>
    </w:rPr>
  </w:style>
  <w:style w:type="character" w:customStyle="1" w:styleId="FooterChar">
    <w:name w:val="Footer Char"/>
    <w:link w:val="Footer"/>
    <w:uiPriority w:val="99"/>
    <w:rsid w:val="004B6D4A"/>
    <w:rPr>
      <w:rFonts w:ascii="Arial" w:hAnsi="Arial"/>
      <w:sz w:val="22"/>
      <w:lang w:val="en-CA"/>
    </w:rPr>
  </w:style>
  <w:style w:type="paragraph" w:customStyle="1" w:styleId="Default">
    <w:name w:val="Default"/>
    <w:rsid w:val="00B27F1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otnoteTextChar">
    <w:name w:val="Footnote Text Char"/>
    <w:link w:val="FootnoteText"/>
    <w:semiHidden/>
    <w:rsid w:val="00B27F1D"/>
    <w:rPr>
      <w:rFonts w:ascii="Arial" w:hAnsi="Arial"/>
      <w:i/>
      <w:sz w:val="18"/>
      <w:lang w:val="en-CA"/>
    </w:rPr>
  </w:style>
  <w:style w:type="paragraph" w:styleId="ListParagraph">
    <w:name w:val="List Paragraph"/>
    <w:basedOn w:val="Normal"/>
    <w:uiPriority w:val="34"/>
    <w:qFormat/>
    <w:rsid w:val="00F13AC0"/>
    <w:pPr>
      <w:ind w:left="720"/>
      <w:contextualSpacing/>
    </w:pPr>
  </w:style>
  <w:style w:type="paragraph" w:customStyle="1" w:styleId="List21">
    <w:name w:val="List 21"/>
    <w:basedOn w:val="Heading2"/>
    <w:link w:val="list2Char"/>
    <w:rsid w:val="000835E0"/>
    <w:pPr>
      <w:numPr>
        <w:ilvl w:val="0"/>
        <w:numId w:val="0"/>
      </w:numPr>
      <w:ind w:left="1440" w:hanging="450"/>
    </w:pPr>
    <w:rPr>
      <w:b w:val="0"/>
    </w:rPr>
  </w:style>
  <w:style w:type="character" w:customStyle="1" w:styleId="Heading11Char">
    <w:name w:val="Heading 1.1 Char"/>
    <w:basedOn w:val="DefaultParagraphFont"/>
    <w:link w:val="Heading11"/>
    <w:rsid w:val="000835E0"/>
    <w:rPr>
      <w:rFonts w:ascii="Arial" w:hAnsi="Arial"/>
      <w:b/>
      <w:sz w:val="22"/>
      <w:lang w:val="en-CA"/>
    </w:rPr>
  </w:style>
  <w:style w:type="character" w:customStyle="1" w:styleId="Heading2Char">
    <w:name w:val="Heading 2 Char"/>
    <w:basedOn w:val="Heading11Char"/>
    <w:link w:val="Heading2"/>
    <w:rsid w:val="000835E0"/>
    <w:rPr>
      <w:rFonts w:ascii="Arial" w:hAnsi="Arial" w:cs="Tahoma"/>
      <w:b/>
      <w:sz w:val="22"/>
      <w:lang w:val="en-CA"/>
    </w:rPr>
  </w:style>
  <w:style w:type="character" w:customStyle="1" w:styleId="list2Char">
    <w:name w:val="list 2 Char"/>
    <w:basedOn w:val="Heading2Char"/>
    <w:link w:val="List21"/>
    <w:rsid w:val="000835E0"/>
    <w:rPr>
      <w:rFonts w:ascii="Arial" w:hAnsi="Arial" w:cs="Tahoma"/>
      <w:b w:val="0"/>
      <w:sz w:val="22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B514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16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ucqa.ca/framework/definitions/" TargetMode="External"/><Relationship Id="rId13" Type="http://schemas.openxmlformats.org/officeDocument/2006/relationships/hyperlink" Target="https://oucqa.ca/guide/program-objectives-and-program-level-learning-outcom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ucqa.ca/resources-publications/templates/" TargetMode="External"/><Relationship Id="rId12" Type="http://schemas.openxmlformats.org/officeDocument/2006/relationships/hyperlink" Target="https://oucqa.ca/resources-publications/templates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oucqa.ca/resources-publications/templates/" TargetMode="External"/><Relationship Id="rId14" Type="http://schemas.openxmlformats.org/officeDocument/2006/relationships/hyperlink" Target="https://oucqa.ca/guide/assessment-of-teaching-and-learning-2-1-4-1-and-5-1-3-1-4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ethune\Downloads\New-Program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New-Program-Template</Template>
  <TotalTime>29</TotalTime>
  <Pages>7</Pages>
  <Words>1326</Words>
  <Characters>8621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[NAME]</vt:lpstr>
    </vt:vector>
  </TitlesOfParts>
  <Company>New Age WP</Company>
  <LinksUpToDate>false</LinksUpToDate>
  <CharactersWithSpaces>9928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[NAME]</dc:title>
  <dc:creator>Jennifer Bethune</dc:creator>
  <cp:lastModifiedBy>Jennifer Bethune</cp:lastModifiedBy>
  <cp:revision>7</cp:revision>
  <cp:lastPrinted>2021-05-13T14:30:00Z</cp:lastPrinted>
  <dcterms:created xsi:type="dcterms:W3CDTF">2021-05-03T13:03:00Z</dcterms:created>
  <dcterms:modified xsi:type="dcterms:W3CDTF">2021-09-23T20:58:00Z</dcterms:modified>
</cp:coreProperties>
</file>